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4579" w14:textId="66D8CEA9" w:rsidR="000F2E28" w:rsidRPr="00C01E16" w:rsidRDefault="0095744F" w:rsidP="0095744F">
      <w:pPr>
        <w:shd w:val="clear" w:color="auto" w:fill="FFFFFF"/>
        <w:tabs>
          <w:tab w:val="left" w:pos="4830"/>
        </w:tabs>
        <w:spacing w:before="120" w:after="240"/>
        <w:jc w:val="center"/>
        <w:outlineLvl w:val="0"/>
        <w:rPr>
          <w:rFonts w:ascii="Times New Roman" w:hAnsi="Times New Roman"/>
          <w:b/>
          <w:sz w:val="24"/>
          <w:shd w:val="clear" w:color="auto" w:fill="FFFFFF"/>
        </w:rPr>
      </w:pPr>
      <w:r w:rsidRPr="00C01E16">
        <w:rPr>
          <w:rFonts w:ascii="Times New Roman" w:hAnsi="Times New Roman"/>
          <w:noProof/>
          <w:sz w:val="24"/>
          <w:lang w:val="en-GB" w:eastAsia="en-GB"/>
        </w:rPr>
        <w:drawing>
          <wp:anchor distT="0" distB="0" distL="114300" distR="114300" simplePos="0" relativeHeight="251659264" behindDoc="0" locked="0" layoutInCell="1" allowOverlap="1" wp14:anchorId="7C68EE8D" wp14:editId="19FA7E1B">
            <wp:simplePos x="0" y="0"/>
            <wp:positionH relativeFrom="column">
              <wp:posOffset>2598458</wp:posOffset>
            </wp:positionH>
            <wp:positionV relativeFrom="paragraph">
              <wp:posOffset>76659</wp:posOffset>
            </wp:positionV>
            <wp:extent cx="1022350" cy="1327785"/>
            <wp:effectExtent l="0" t="0" r="6350" b="5715"/>
            <wp:wrapSquare wrapText="bothSides"/>
            <wp:docPr id="24" name="Picture 24" descr="logo_URL_CMYK_updat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URL_CMYK_update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E18" w:rsidRPr="00C01E16">
        <w:rPr>
          <w:rFonts w:ascii="Times New Roman" w:hAnsi="Times New Roman"/>
          <w:b/>
          <w:noProof/>
          <w:sz w:val="24"/>
          <w:shd w:val="clear" w:color="auto" w:fill="FFFFFF"/>
          <w:lang w:val="en-GB" w:eastAsia="en-GB"/>
        </w:rPr>
        <w:drawing>
          <wp:inline distT="0" distB="0" distL="0" distR="0" wp14:anchorId="1E79D4E9" wp14:editId="150CFE4B">
            <wp:extent cx="1546341" cy="78440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0557" cy="796689"/>
                    </a:xfrm>
                    <a:prstGeom prst="rect">
                      <a:avLst/>
                    </a:prstGeom>
                  </pic:spPr>
                </pic:pic>
              </a:graphicData>
            </a:graphic>
          </wp:inline>
        </w:drawing>
      </w:r>
      <w:r w:rsidR="00843569">
        <w:rPr>
          <w:rFonts w:ascii="Times New Roman" w:hAnsi="Times New Roman"/>
          <w:b/>
          <w:noProof/>
          <w:sz w:val="24"/>
          <w:shd w:val="clear" w:color="auto" w:fill="FFFFFF"/>
          <w:lang w:val="en-GB" w:eastAsia="en-GB"/>
        </w:rPr>
        <w:drawing>
          <wp:inline distT="0" distB="0" distL="0" distR="0" wp14:anchorId="71E37404" wp14:editId="24308B80">
            <wp:extent cx="1435100" cy="10093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 Logo-high-res.jpg"/>
                    <pic:cNvPicPr/>
                  </pic:nvPicPr>
                  <pic:blipFill>
                    <a:blip r:embed="rId11">
                      <a:extLst>
                        <a:ext uri="{28A0092B-C50C-407E-A947-70E740481C1C}">
                          <a14:useLocalDpi xmlns:a14="http://schemas.microsoft.com/office/drawing/2010/main" val="0"/>
                        </a:ext>
                      </a:extLst>
                    </a:blip>
                    <a:stretch>
                      <a:fillRect/>
                    </a:stretch>
                  </pic:blipFill>
                  <pic:spPr>
                    <a:xfrm>
                      <a:off x="0" y="0"/>
                      <a:ext cx="1463230" cy="1029106"/>
                    </a:xfrm>
                    <a:prstGeom prst="rect">
                      <a:avLst/>
                    </a:prstGeom>
                  </pic:spPr>
                </pic:pic>
              </a:graphicData>
            </a:graphic>
          </wp:inline>
        </w:drawing>
      </w:r>
    </w:p>
    <w:p w14:paraId="437C6216" w14:textId="4409BCF9" w:rsidR="00E75F3E" w:rsidRPr="00C01E16" w:rsidRDefault="00E75F3E" w:rsidP="000F2E28">
      <w:pPr>
        <w:shd w:val="clear" w:color="auto" w:fill="FFFFFF"/>
        <w:spacing w:before="120" w:after="240"/>
        <w:outlineLvl w:val="0"/>
        <w:rPr>
          <w:rFonts w:ascii="Times New Roman" w:hAnsi="Times New Roman"/>
          <w:b/>
          <w:sz w:val="24"/>
          <w:shd w:val="clear" w:color="auto" w:fill="FFFFFF"/>
        </w:rPr>
      </w:pPr>
    </w:p>
    <w:p w14:paraId="480A3C5E" w14:textId="1D840DFB" w:rsidR="00A05183" w:rsidRDefault="00FE7FD4" w:rsidP="009A4578">
      <w:pPr>
        <w:pStyle w:val="Heading3"/>
        <w:spacing w:afterLines="160" w:after="384" w:afterAutospacing="0"/>
        <w:jc w:val="center"/>
        <w:rPr>
          <w:shd w:val="clear" w:color="auto" w:fill="FFFFFF"/>
        </w:rPr>
      </w:pPr>
      <w:r w:rsidRPr="004D4FFC">
        <w:rPr>
          <w:shd w:val="clear" w:color="auto" w:fill="FFFFFF"/>
        </w:rPr>
        <w:t xml:space="preserve">Disability Rights International, </w:t>
      </w:r>
      <w:r w:rsidR="00A05183" w:rsidRPr="004D4FFC">
        <w:rPr>
          <w:shd w:val="clear" w:color="auto" w:fill="FFFFFF"/>
        </w:rPr>
        <w:t>Human Rights Watch</w:t>
      </w:r>
      <w:r w:rsidR="002A233E" w:rsidRPr="004D4FFC">
        <w:rPr>
          <w:shd w:val="clear" w:color="auto" w:fill="FFFFFF"/>
        </w:rPr>
        <w:t>,</w:t>
      </w:r>
      <w:r w:rsidR="00A05183" w:rsidRPr="004D4FFC">
        <w:rPr>
          <w:shd w:val="clear" w:color="auto" w:fill="FFFFFF"/>
        </w:rPr>
        <w:t xml:space="preserve"> </w:t>
      </w:r>
      <w:r w:rsidR="00F03D0D" w:rsidRPr="004D4FFC">
        <w:rPr>
          <w:shd w:val="clear" w:color="auto" w:fill="FFFFFF"/>
        </w:rPr>
        <w:t xml:space="preserve">and Women Enabled International </w:t>
      </w:r>
      <w:r w:rsidR="00A05183" w:rsidRPr="004D4FFC">
        <w:rPr>
          <w:shd w:val="clear" w:color="auto" w:fill="FFFFFF"/>
        </w:rPr>
        <w:t>Submission to the United Nations</w:t>
      </w:r>
      <w:r w:rsidR="009D290A" w:rsidRPr="004D4FFC">
        <w:rPr>
          <w:shd w:val="clear" w:color="auto" w:fill="FFFFFF"/>
        </w:rPr>
        <w:t xml:space="preserve"> </w:t>
      </w:r>
      <w:r w:rsidR="00C17879" w:rsidRPr="004D4FFC">
        <w:rPr>
          <w:shd w:val="clear" w:color="auto" w:fill="FFFFFF"/>
        </w:rPr>
        <w:t>Committee</w:t>
      </w:r>
      <w:r w:rsidR="00AC3D79" w:rsidRPr="004D4FFC">
        <w:rPr>
          <w:shd w:val="clear" w:color="auto" w:fill="FFFFFF"/>
        </w:rPr>
        <w:t xml:space="preserve"> </w:t>
      </w:r>
      <w:r w:rsidR="00C17879" w:rsidRPr="004D4FFC">
        <w:rPr>
          <w:shd w:val="clear" w:color="auto" w:fill="FFFFFF"/>
        </w:rPr>
        <w:t xml:space="preserve">on the Elimination of Discrimination </w:t>
      </w:r>
      <w:r w:rsidR="009D290A" w:rsidRPr="004D4FFC">
        <w:rPr>
          <w:shd w:val="clear" w:color="auto" w:fill="FFFFFF"/>
        </w:rPr>
        <w:t>a</w:t>
      </w:r>
      <w:r w:rsidR="00C17879" w:rsidRPr="004D4FFC">
        <w:rPr>
          <w:shd w:val="clear" w:color="auto" w:fill="FFFFFF"/>
        </w:rPr>
        <w:t>gainst Women</w:t>
      </w:r>
      <w:r w:rsidR="00563461">
        <w:rPr>
          <w:shd w:val="clear" w:color="auto" w:fill="FFFFFF"/>
        </w:rPr>
        <w:t>:</w:t>
      </w:r>
    </w:p>
    <w:p w14:paraId="6E1923F5" w14:textId="33BFA820" w:rsidR="00563461" w:rsidRPr="004D4FFC" w:rsidRDefault="00563461" w:rsidP="009A4578">
      <w:pPr>
        <w:pStyle w:val="Heading3"/>
        <w:spacing w:afterLines="160" w:after="384" w:afterAutospacing="0"/>
        <w:jc w:val="center"/>
        <w:rPr>
          <w:shd w:val="clear" w:color="auto" w:fill="FFFFFF"/>
        </w:rPr>
      </w:pPr>
      <w:r>
        <w:rPr>
          <w:shd w:val="clear" w:color="auto" w:fill="FFFFFF"/>
        </w:rPr>
        <w:t>Review of Serbia</w:t>
      </w:r>
    </w:p>
    <w:p w14:paraId="6F280441" w14:textId="3C49B440" w:rsidR="00E75F3E" w:rsidRPr="004D4FFC" w:rsidRDefault="00E75F3E" w:rsidP="009A4578">
      <w:pPr>
        <w:shd w:val="clear" w:color="auto" w:fill="FFFFFF"/>
        <w:spacing w:afterLines="160" w:after="384" w:line="240" w:lineRule="auto"/>
        <w:jc w:val="center"/>
        <w:rPr>
          <w:rFonts w:ascii="MetaPro-Norm" w:hAnsi="MetaPro-Norm"/>
          <w:i/>
          <w:shd w:val="clear" w:color="auto" w:fill="FFFFFF"/>
        </w:rPr>
      </w:pPr>
      <w:r w:rsidRPr="004D4FFC">
        <w:rPr>
          <w:rFonts w:ascii="MetaPro-Norm" w:hAnsi="MetaPro-Norm"/>
          <w:i/>
          <w:shd w:val="clear" w:color="auto" w:fill="FFFFFF"/>
        </w:rPr>
        <w:t>January 2019</w:t>
      </w:r>
    </w:p>
    <w:p w14:paraId="1250D021" w14:textId="77777777" w:rsidR="003C4FF6" w:rsidRPr="004D4FFC" w:rsidRDefault="003C4FF6" w:rsidP="009A4578">
      <w:pPr>
        <w:pStyle w:val="Heading4"/>
        <w:spacing w:afterLines="160" w:after="384" w:line="240" w:lineRule="auto"/>
        <w:rPr>
          <w:rFonts w:ascii="MetaPro-Norm" w:hAnsi="MetaPro-Norm"/>
          <w:shd w:val="clear" w:color="auto" w:fill="FFFFFF"/>
        </w:rPr>
      </w:pPr>
      <w:r w:rsidRPr="004D4FFC">
        <w:rPr>
          <w:rFonts w:ascii="MetaPro-Norm" w:hAnsi="MetaPro-Norm"/>
        </w:rPr>
        <w:t>Introduction</w:t>
      </w:r>
      <w:r w:rsidRPr="004D4FFC">
        <w:rPr>
          <w:rFonts w:ascii="MetaPro-Norm" w:hAnsi="MetaPro-Norm"/>
          <w:shd w:val="clear" w:color="auto" w:fill="FFFFFF"/>
        </w:rPr>
        <w:t xml:space="preserve"> </w:t>
      </w:r>
    </w:p>
    <w:p w14:paraId="55D56FC6" w14:textId="4070B94C" w:rsidR="00D321B9" w:rsidRPr="004D4FFC" w:rsidRDefault="00A05183" w:rsidP="009A4578">
      <w:pPr>
        <w:shd w:val="clear" w:color="auto" w:fill="FFFFFF"/>
        <w:spacing w:before="120" w:afterLines="160" w:after="384" w:line="240" w:lineRule="auto"/>
        <w:rPr>
          <w:rFonts w:ascii="MetaPro-Norm" w:hAnsi="MetaPro-Norm"/>
        </w:rPr>
      </w:pPr>
      <w:r w:rsidRPr="004D4FFC">
        <w:rPr>
          <w:rFonts w:ascii="MetaPro-Norm" w:hAnsi="MetaPro-Norm"/>
          <w:shd w:val="clear" w:color="auto" w:fill="FFFFFF"/>
        </w:rPr>
        <w:t xml:space="preserve">This </w:t>
      </w:r>
      <w:r w:rsidR="00F764CD" w:rsidRPr="004D4FFC">
        <w:rPr>
          <w:rFonts w:ascii="MetaPro-Norm" w:eastAsia="Times New Roman" w:hAnsi="MetaPro-Norm" w:cs="Times New Roman"/>
          <w:shd w:val="clear" w:color="auto" w:fill="FFFFFF"/>
        </w:rPr>
        <w:t>submission</w:t>
      </w:r>
      <w:r w:rsidRPr="004D4FFC">
        <w:rPr>
          <w:rFonts w:ascii="MetaPro-Norm" w:hAnsi="MetaPro-Norm"/>
          <w:shd w:val="clear" w:color="auto" w:fill="FFFFFF"/>
        </w:rPr>
        <w:t xml:space="preserve"> to the </w:t>
      </w:r>
      <w:r w:rsidR="00EE040A" w:rsidRPr="004D4FFC">
        <w:rPr>
          <w:rFonts w:ascii="MetaPro-Norm" w:hAnsi="MetaPro-Norm"/>
          <w:shd w:val="clear" w:color="auto" w:fill="FFFFFF"/>
        </w:rPr>
        <w:t xml:space="preserve">United Nations Committee on the Elimination of Discrimination </w:t>
      </w:r>
      <w:r w:rsidR="009D290A" w:rsidRPr="004D4FFC">
        <w:rPr>
          <w:rFonts w:ascii="MetaPro-Norm" w:hAnsi="MetaPro-Norm"/>
          <w:shd w:val="clear" w:color="auto" w:fill="FFFFFF"/>
        </w:rPr>
        <w:t>a</w:t>
      </w:r>
      <w:r w:rsidR="00EE040A" w:rsidRPr="004D4FFC">
        <w:rPr>
          <w:rFonts w:ascii="MetaPro-Norm" w:hAnsi="MetaPro-Norm"/>
          <w:shd w:val="clear" w:color="auto" w:fill="FFFFFF"/>
        </w:rPr>
        <w:t xml:space="preserve">gainst Women </w:t>
      </w:r>
      <w:r w:rsidRPr="004D4FFC">
        <w:rPr>
          <w:rFonts w:ascii="MetaPro-Norm" w:hAnsi="MetaPro-Norm"/>
          <w:shd w:val="clear" w:color="auto" w:fill="FFFFFF"/>
        </w:rPr>
        <w:t>(“</w:t>
      </w:r>
      <w:r w:rsidR="001A52D6" w:rsidRPr="004D4FFC">
        <w:rPr>
          <w:rFonts w:ascii="MetaPro-Norm" w:hAnsi="MetaPro-Norm"/>
          <w:shd w:val="clear" w:color="auto" w:fill="FFFFFF"/>
        </w:rPr>
        <w:t xml:space="preserve">CEDAW </w:t>
      </w:r>
      <w:r w:rsidRPr="004D4FFC">
        <w:rPr>
          <w:rFonts w:ascii="MetaPro-Norm" w:hAnsi="MetaPro-Norm"/>
          <w:shd w:val="clear" w:color="auto" w:fill="FFFFFF"/>
        </w:rPr>
        <w:t xml:space="preserve">Committee”), ahead of its </w:t>
      </w:r>
      <w:r w:rsidR="00152DAF" w:rsidRPr="004D4FFC">
        <w:rPr>
          <w:rFonts w:ascii="MetaPro-Norm" w:hAnsi="MetaPro-Norm"/>
          <w:shd w:val="clear" w:color="auto" w:fill="FFFFFF"/>
        </w:rPr>
        <w:t>review</w:t>
      </w:r>
      <w:r w:rsidRPr="004D4FFC">
        <w:rPr>
          <w:rFonts w:ascii="MetaPro-Norm" w:hAnsi="MetaPro-Norm"/>
          <w:shd w:val="clear" w:color="auto" w:fill="FFFFFF"/>
        </w:rPr>
        <w:t xml:space="preserve"> </w:t>
      </w:r>
      <w:r w:rsidRPr="004D4FFC">
        <w:rPr>
          <w:rFonts w:ascii="MetaPro-Norm" w:eastAsia="Times New Roman" w:hAnsi="MetaPro-Norm" w:cs="Times New Roman"/>
          <w:shd w:val="clear" w:color="auto" w:fill="FFFFFF"/>
        </w:rPr>
        <w:t>o</w:t>
      </w:r>
      <w:r w:rsidR="006352F5" w:rsidRPr="004D4FFC">
        <w:rPr>
          <w:rFonts w:ascii="MetaPro-Norm" w:eastAsia="Times New Roman" w:hAnsi="MetaPro-Norm" w:cs="Times New Roman"/>
          <w:shd w:val="clear" w:color="auto" w:fill="FFFFFF"/>
        </w:rPr>
        <w:t>f</w:t>
      </w:r>
      <w:r w:rsidRPr="004D4FFC">
        <w:rPr>
          <w:rFonts w:ascii="MetaPro-Norm" w:hAnsi="MetaPro-Norm"/>
          <w:shd w:val="clear" w:color="auto" w:fill="FFFFFF"/>
        </w:rPr>
        <w:t xml:space="preserve"> </w:t>
      </w:r>
      <w:r w:rsidR="00606A07" w:rsidRPr="004D4FFC">
        <w:rPr>
          <w:rFonts w:ascii="MetaPro-Norm" w:hAnsi="MetaPro-Norm"/>
          <w:shd w:val="clear" w:color="auto" w:fill="FFFFFF"/>
        </w:rPr>
        <w:t>Serbia</w:t>
      </w:r>
      <w:r w:rsidRPr="004D4FFC">
        <w:rPr>
          <w:rFonts w:ascii="MetaPro-Norm" w:hAnsi="MetaPro-Norm"/>
          <w:shd w:val="clear" w:color="auto" w:fill="FFFFFF"/>
        </w:rPr>
        <w:t xml:space="preserve">, highlights areas of concern that </w:t>
      </w:r>
      <w:r w:rsidR="00FE7FD4" w:rsidRPr="004D4FFC">
        <w:rPr>
          <w:rFonts w:ascii="MetaPro-Norm" w:hAnsi="MetaPro-Norm"/>
          <w:shd w:val="clear" w:color="auto" w:fill="FFFFFF"/>
        </w:rPr>
        <w:t xml:space="preserve">Disability Rights International, Human Rights Watch, and </w:t>
      </w:r>
      <w:r w:rsidR="003E3739" w:rsidRPr="004D4FFC">
        <w:rPr>
          <w:rFonts w:ascii="MetaPro-Norm" w:hAnsi="MetaPro-Norm"/>
          <w:shd w:val="clear" w:color="auto" w:fill="FFFFFF"/>
        </w:rPr>
        <w:t>Women Enabled International</w:t>
      </w:r>
      <w:r w:rsidR="00FE7FD4" w:rsidRPr="004D4FFC">
        <w:rPr>
          <w:rFonts w:ascii="MetaPro-Norm" w:hAnsi="MetaPro-Norm"/>
          <w:shd w:val="clear" w:color="auto" w:fill="FFFFFF"/>
        </w:rPr>
        <w:t xml:space="preserve"> </w:t>
      </w:r>
      <w:r w:rsidRPr="004D4FFC">
        <w:rPr>
          <w:rFonts w:ascii="MetaPro-Norm" w:hAnsi="MetaPro-Norm"/>
          <w:shd w:val="clear" w:color="auto" w:fill="FFFFFF"/>
        </w:rPr>
        <w:t xml:space="preserve">hope will inform the </w:t>
      </w:r>
      <w:r w:rsidR="00C01E16" w:rsidRPr="004D4FFC">
        <w:rPr>
          <w:rFonts w:ascii="MetaPro-Norm" w:hAnsi="MetaPro-Norm"/>
          <w:shd w:val="clear" w:color="auto" w:fill="FFFFFF"/>
        </w:rPr>
        <w:t xml:space="preserve">CEDAW </w:t>
      </w:r>
      <w:r w:rsidRPr="004D4FFC">
        <w:rPr>
          <w:rFonts w:ascii="MetaPro-Norm" w:hAnsi="MetaPro-Norm"/>
          <w:shd w:val="clear" w:color="auto" w:fill="FFFFFF"/>
        </w:rPr>
        <w:t xml:space="preserve">Committee’s consideration of the </w:t>
      </w:r>
      <w:r w:rsidR="00606A07" w:rsidRPr="004D4FFC">
        <w:rPr>
          <w:rFonts w:ascii="MetaPro-Norm" w:hAnsi="MetaPro-Norm"/>
          <w:shd w:val="clear" w:color="auto" w:fill="FFFFFF"/>
        </w:rPr>
        <w:t>Serbian</w:t>
      </w:r>
      <w:r w:rsidRPr="004D4FFC">
        <w:rPr>
          <w:rFonts w:ascii="MetaPro-Norm" w:hAnsi="MetaPro-Norm"/>
          <w:shd w:val="clear" w:color="auto" w:fill="FFFFFF"/>
        </w:rPr>
        <w:t xml:space="preserve"> government’s compliance with the</w:t>
      </w:r>
      <w:r w:rsidR="00EE040A" w:rsidRPr="004D4FFC">
        <w:rPr>
          <w:rFonts w:ascii="MetaPro-Norm" w:hAnsi="MetaPro-Norm"/>
          <w:shd w:val="clear" w:color="auto" w:fill="FFFFFF"/>
        </w:rPr>
        <w:t xml:space="preserve"> Convention on the Elimination of All Forms of Discrimination against Women (“CEDAW”)</w:t>
      </w:r>
      <w:r w:rsidRPr="004D4FFC">
        <w:rPr>
          <w:rFonts w:ascii="MetaPro-Norm" w:hAnsi="MetaPro-Norm"/>
          <w:shd w:val="clear" w:color="auto" w:fill="FFFFFF"/>
        </w:rPr>
        <w:t>.</w:t>
      </w:r>
      <w:r w:rsidR="00B067AC" w:rsidRPr="004D4FFC">
        <w:rPr>
          <w:rFonts w:ascii="MetaPro-Norm" w:hAnsi="MetaPro-Norm"/>
          <w:shd w:val="clear" w:color="auto" w:fill="FFFFFF"/>
        </w:rPr>
        <w:t xml:space="preserve"> </w:t>
      </w:r>
      <w:r w:rsidRPr="004D4FFC">
        <w:rPr>
          <w:rFonts w:ascii="MetaPro-Norm" w:hAnsi="MetaPro-Norm"/>
        </w:rPr>
        <w:t>This submission</w:t>
      </w:r>
      <w:r w:rsidR="00D233DE" w:rsidRPr="004D4FFC">
        <w:rPr>
          <w:rFonts w:ascii="MetaPro-Norm" w:hAnsi="MetaPro-Norm"/>
        </w:rPr>
        <w:t xml:space="preserve"> focuses</w:t>
      </w:r>
      <w:r w:rsidR="00222A11" w:rsidRPr="004D4FFC">
        <w:rPr>
          <w:rFonts w:ascii="MetaPro-Norm" w:hAnsi="MetaPro-Norm"/>
        </w:rPr>
        <w:t xml:space="preserve"> </w:t>
      </w:r>
      <w:bookmarkStart w:id="0" w:name="_Hlk534493632"/>
      <w:r w:rsidR="00222A11" w:rsidRPr="004D4FFC">
        <w:rPr>
          <w:rFonts w:ascii="MetaPro-Norm" w:hAnsi="MetaPro-Norm"/>
        </w:rPr>
        <w:t xml:space="preserve">on </w:t>
      </w:r>
      <w:r w:rsidR="00D233DE" w:rsidRPr="004D4FFC">
        <w:rPr>
          <w:rFonts w:ascii="MetaPro-Norm" w:hAnsi="MetaPro-Norm"/>
        </w:rPr>
        <w:t>violation</w:t>
      </w:r>
      <w:r w:rsidR="00D6337F" w:rsidRPr="004D4FFC">
        <w:rPr>
          <w:rFonts w:ascii="MetaPro-Norm" w:hAnsi="MetaPro-Norm"/>
        </w:rPr>
        <w:t>s</w:t>
      </w:r>
      <w:r w:rsidR="00D233DE" w:rsidRPr="004D4FFC">
        <w:rPr>
          <w:rFonts w:ascii="MetaPro-Norm" w:hAnsi="MetaPro-Norm"/>
        </w:rPr>
        <w:t xml:space="preserve"> of </w:t>
      </w:r>
      <w:r w:rsidR="00EE040A" w:rsidRPr="004D4FFC">
        <w:rPr>
          <w:rFonts w:ascii="MetaPro-Norm" w:hAnsi="MetaPro-Norm"/>
        </w:rPr>
        <w:t xml:space="preserve">sexual and reproductive health </w:t>
      </w:r>
      <w:r w:rsidR="003544FF" w:rsidRPr="004D4FFC">
        <w:rPr>
          <w:rFonts w:ascii="MetaPro-Norm" w:hAnsi="MetaPro-Norm"/>
        </w:rPr>
        <w:t xml:space="preserve">and </w:t>
      </w:r>
      <w:r w:rsidR="00EE040A" w:rsidRPr="004D4FFC">
        <w:rPr>
          <w:rFonts w:ascii="MetaPro-Norm" w:hAnsi="MetaPro-Norm"/>
        </w:rPr>
        <w:t>rights</w:t>
      </w:r>
      <w:r w:rsidR="003544FF" w:rsidRPr="004D4FFC">
        <w:rPr>
          <w:rFonts w:ascii="MetaPro-Norm" w:hAnsi="MetaPro-Norm"/>
        </w:rPr>
        <w:t>, particularly forced and coerced reproductive health interventions performed</w:t>
      </w:r>
      <w:r w:rsidR="00EE040A" w:rsidRPr="004D4FFC">
        <w:rPr>
          <w:rFonts w:ascii="MetaPro-Norm" w:hAnsi="MetaPro-Norm"/>
        </w:rPr>
        <w:t xml:space="preserve"> </w:t>
      </w:r>
      <w:r w:rsidR="003544FF" w:rsidRPr="004D4FFC">
        <w:rPr>
          <w:rFonts w:ascii="MetaPro-Norm" w:eastAsia="Times New Roman" w:hAnsi="MetaPro-Norm" w:cs="Times New Roman"/>
        </w:rPr>
        <w:t>on</w:t>
      </w:r>
      <w:r w:rsidR="00D233DE" w:rsidRPr="004D4FFC">
        <w:rPr>
          <w:rFonts w:ascii="MetaPro-Norm" w:hAnsi="MetaPro-Norm"/>
        </w:rPr>
        <w:t xml:space="preserve"> </w:t>
      </w:r>
      <w:r w:rsidR="00EE040A" w:rsidRPr="004D4FFC">
        <w:rPr>
          <w:rFonts w:ascii="MetaPro-Norm" w:hAnsi="MetaPro-Norm"/>
        </w:rPr>
        <w:t>women</w:t>
      </w:r>
      <w:r w:rsidR="00D6337F" w:rsidRPr="004D4FFC">
        <w:rPr>
          <w:rFonts w:ascii="MetaPro-Norm" w:hAnsi="MetaPro-Norm"/>
        </w:rPr>
        <w:t xml:space="preserve"> </w:t>
      </w:r>
      <w:r w:rsidR="00E6197E" w:rsidRPr="004D4FFC">
        <w:rPr>
          <w:rFonts w:ascii="MetaPro-Norm" w:hAnsi="MetaPro-Norm"/>
        </w:rPr>
        <w:t>with disabilities</w:t>
      </w:r>
      <w:r w:rsidR="008A5617" w:rsidRPr="004D4FFC">
        <w:rPr>
          <w:rFonts w:ascii="MetaPro-Norm" w:hAnsi="MetaPro-Norm"/>
        </w:rPr>
        <w:t xml:space="preserve"> and violence</w:t>
      </w:r>
      <w:r w:rsidR="00313C3F" w:rsidRPr="004D4FFC">
        <w:rPr>
          <w:rFonts w:ascii="MetaPro-Norm" w:hAnsi="MetaPro-Norm"/>
        </w:rPr>
        <w:t xml:space="preserve"> </w:t>
      </w:r>
      <w:r w:rsidR="00E6197E" w:rsidRPr="004D4FFC">
        <w:rPr>
          <w:rFonts w:ascii="MetaPro-Norm" w:hAnsi="MetaPro-Norm"/>
        </w:rPr>
        <w:t xml:space="preserve">in </w:t>
      </w:r>
      <w:r w:rsidR="00222A11" w:rsidRPr="004D4FFC">
        <w:rPr>
          <w:rFonts w:ascii="MetaPro-Norm" w:hAnsi="MetaPro-Norm"/>
        </w:rPr>
        <w:t>Serbia</w:t>
      </w:r>
      <w:bookmarkEnd w:id="0"/>
      <w:r w:rsidR="003544FF" w:rsidRPr="004D4FFC">
        <w:rPr>
          <w:rFonts w:ascii="MetaPro-Norm" w:hAnsi="MetaPro-Norm"/>
        </w:rPr>
        <w:t>n institutions</w:t>
      </w:r>
      <w:r w:rsidR="00D6337F" w:rsidRPr="004D4FFC">
        <w:rPr>
          <w:rFonts w:ascii="MetaPro-Norm" w:hAnsi="MetaPro-Norm"/>
        </w:rPr>
        <w:t>, in</w:t>
      </w:r>
      <w:r w:rsidR="003544FF" w:rsidRPr="004D4FFC">
        <w:rPr>
          <w:rFonts w:ascii="MetaPro-Norm" w:hAnsi="MetaPro-Norm"/>
        </w:rPr>
        <w:t xml:space="preserve"> violation of </w:t>
      </w:r>
      <w:r w:rsidR="00D6337F" w:rsidRPr="004D4FFC">
        <w:rPr>
          <w:rFonts w:ascii="MetaPro-Norm" w:hAnsi="MetaPro-Norm"/>
        </w:rPr>
        <w:t>articles</w:t>
      </w:r>
      <w:r w:rsidR="005C3F0A" w:rsidRPr="004D4FFC">
        <w:rPr>
          <w:rFonts w:ascii="MetaPro-Norm" w:hAnsi="MetaPro-Norm"/>
        </w:rPr>
        <w:t xml:space="preserve"> 1</w:t>
      </w:r>
      <w:r w:rsidR="00D321B9" w:rsidRPr="004D4FFC">
        <w:rPr>
          <w:rFonts w:ascii="MetaPro-Norm" w:hAnsi="MetaPro-Norm"/>
        </w:rPr>
        <w:t xml:space="preserve">, </w:t>
      </w:r>
      <w:r w:rsidR="003544FF" w:rsidRPr="004D4FFC">
        <w:rPr>
          <w:rFonts w:ascii="MetaPro-Norm" w:hAnsi="MetaPro-Norm"/>
        </w:rPr>
        <w:t>2</w:t>
      </w:r>
      <w:r w:rsidR="00D321B9" w:rsidRPr="004D4FFC">
        <w:rPr>
          <w:rFonts w:ascii="MetaPro-Norm" w:hAnsi="MetaPro-Norm"/>
        </w:rPr>
        <w:t>,</w:t>
      </w:r>
      <w:r w:rsidR="0099722C" w:rsidRPr="004D4FFC">
        <w:rPr>
          <w:rFonts w:ascii="MetaPro-Norm" w:hAnsi="MetaPro-Norm"/>
        </w:rPr>
        <w:t xml:space="preserve"> </w:t>
      </w:r>
      <w:r w:rsidR="005C3F0A" w:rsidRPr="004D4FFC">
        <w:rPr>
          <w:rFonts w:ascii="MetaPro-Norm" w:hAnsi="MetaPro-Norm"/>
        </w:rPr>
        <w:t>12</w:t>
      </w:r>
      <w:r w:rsidR="0049614C" w:rsidRPr="004D4FFC">
        <w:rPr>
          <w:rFonts w:ascii="MetaPro-Norm" w:hAnsi="MetaPro-Norm"/>
        </w:rPr>
        <w:t>, and 23</w:t>
      </w:r>
      <w:r w:rsidR="003544FF" w:rsidRPr="004D4FFC">
        <w:rPr>
          <w:rFonts w:ascii="MetaPro-Norm" w:hAnsi="MetaPro-Norm"/>
        </w:rPr>
        <w:t xml:space="preserve"> of CEDAW</w:t>
      </w:r>
      <w:r w:rsidR="00313C3F" w:rsidRPr="004D4FFC">
        <w:rPr>
          <w:rFonts w:ascii="MetaPro-Norm" w:eastAsia="Times New Roman" w:hAnsi="MetaPro-Norm" w:cs="Times New Roman"/>
        </w:rPr>
        <w:t>.</w:t>
      </w:r>
    </w:p>
    <w:p w14:paraId="4A372791" w14:textId="0FA2355F" w:rsidR="0049614C" w:rsidRPr="004D4FFC" w:rsidRDefault="003544FF" w:rsidP="009A4578">
      <w:pPr>
        <w:shd w:val="clear" w:color="auto" w:fill="FFFFFF"/>
        <w:spacing w:before="120" w:afterLines="160" w:after="384" w:line="240" w:lineRule="auto"/>
        <w:rPr>
          <w:rFonts w:ascii="MetaPro-Norm" w:hAnsi="MetaPro-Norm"/>
        </w:rPr>
      </w:pPr>
      <w:r w:rsidRPr="004D4FFC">
        <w:rPr>
          <w:rFonts w:ascii="MetaPro-Norm" w:hAnsi="MetaPro-Norm"/>
        </w:rPr>
        <w:t>This submission provide</w:t>
      </w:r>
      <w:r w:rsidR="0099722C" w:rsidRPr="004D4FFC">
        <w:rPr>
          <w:rFonts w:ascii="MetaPro-Norm" w:hAnsi="MetaPro-Norm"/>
        </w:rPr>
        <w:t>s</w:t>
      </w:r>
      <w:r w:rsidRPr="004D4FFC">
        <w:rPr>
          <w:rFonts w:ascii="MetaPro-Norm" w:hAnsi="MetaPro-Norm"/>
        </w:rPr>
        <w:t xml:space="preserve"> a detailed account of violations of sexual and reproductive rights, particularly forced reproductive health interventions, in </w:t>
      </w:r>
      <w:r w:rsidRPr="004D4FFC">
        <w:rPr>
          <w:rFonts w:ascii="MetaPro-Norm" w:hAnsi="MetaPro-Norm"/>
        </w:rPr>
        <w:t xml:space="preserve">Serbian institutions, documented by Human Rights Watch in 2015 and </w:t>
      </w:r>
      <w:r w:rsidR="00435DBF">
        <w:rPr>
          <w:rFonts w:ascii="MetaPro-Norm" w:hAnsi="MetaPro-Norm"/>
        </w:rPr>
        <w:t xml:space="preserve">in follow-up interviews in </w:t>
      </w:r>
      <w:r w:rsidRPr="004D4FFC">
        <w:rPr>
          <w:rFonts w:ascii="MetaPro-Norm" w:hAnsi="MetaPro-Norm"/>
        </w:rPr>
        <w:t>2018-2019</w:t>
      </w:r>
      <w:r w:rsidR="0053298F" w:rsidRPr="004D4FFC">
        <w:rPr>
          <w:rFonts w:ascii="MetaPro-Norm" w:hAnsi="MetaPro-Norm"/>
        </w:rPr>
        <w:t xml:space="preserve"> and Disability Rights International’s Belgrade office (MDRI-S) in 2016 and 2017</w:t>
      </w:r>
      <w:r w:rsidRPr="004D4FFC">
        <w:rPr>
          <w:rFonts w:ascii="MetaPro-Norm" w:hAnsi="MetaPro-Norm"/>
        </w:rPr>
        <w:t xml:space="preserve">. </w:t>
      </w:r>
      <w:r w:rsidR="003408CE" w:rsidRPr="004D4FFC">
        <w:rPr>
          <w:rFonts w:ascii="MetaPro-Norm" w:hAnsi="MetaPro-Norm"/>
        </w:rPr>
        <w:t xml:space="preserve">It </w:t>
      </w:r>
      <w:r w:rsidR="0099722C" w:rsidRPr="004D4FFC">
        <w:rPr>
          <w:rFonts w:ascii="MetaPro-Norm" w:hAnsi="MetaPro-Norm"/>
        </w:rPr>
        <w:t xml:space="preserve">also </w:t>
      </w:r>
      <w:r w:rsidR="00D6588E" w:rsidRPr="004D4FFC">
        <w:rPr>
          <w:rFonts w:ascii="MetaPro-Norm" w:hAnsi="MetaPro-Norm"/>
        </w:rPr>
        <w:t>outline</w:t>
      </w:r>
      <w:r w:rsidR="003408CE" w:rsidRPr="004D4FFC">
        <w:rPr>
          <w:rFonts w:ascii="MetaPro-Norm" w:hAnsi="MetaPro-Norm"/>
        </w:rPr>
        <w:t>s</w:t>
      </w:r>
      <w:r w:rsidRPr="004D4FFC">
        <w:rPr>
          <w:rFonts w:ascii="MetaPro-Norm" w:hAnsi="MetaPro-Norm"/>
        </w:rPr>
        <w:t xml:space="preserve"> </w:t>
      </w:r>
      <w:r w:rsidR="00D6588E" w:rsidRPr="004D4FFC">
        <w:rPr>
          <w:rFonts w:ascii="MetaPro-Norm" w:hAnsi="MetaPro-Norm"/>
        </w:rPr>
        <w:t xml:space="preserve">relevant </w:t>
      </w:r>
      <w:r w:rsidRPr="004D4FFC">
        <w:rPr>
          <w:rFonts w:ascii="MetaPro-Norm" w:hAnsi="MetaPro-Norm"/>
        </w:rPr>
        <w:t xml:space="preserve">human rights standards, including recent concluding observations </w:t>
      </w:r>
      <w:r w:rsidR="00906923" w:rsidRPr="004D4FFC">
        <w:rPr>
          <w:rFonts w:ascii="MetaPro-Norm" w:hAnsi="MetaPro-Norm"/>
        </w:rPr>
        <w:t xml:space="preserve">on </w:t>
      </w:r>
      <w:r w:rsidRPr="004D4FFC">
        <w:rPr>
          <w:rFonts w:ascii="MetaPro-Norm" w:hAnsi="MetaPro-Norm"/>
        </w:rPr>
        <w:t>Serbia</w:t>
      </w:r>
      <w:r w:rsidR="00906923" w:rsidRPr="004D4FFC">
        <w:rPr>
          <w:rFonts w:ascii="MetaPro-Norm" w:hAnsi="MetaPro-Norm"/>
        </w:rPr>
        <w:t xml:space="preserve"> </w:t>
      </w:r>
      <w:r w:rsidR="00694EE7" w:rsidRPr="004D4FFC">
        <w:rPr>
          <w:rFonts w:ascii="MetaPro-Norm" w:hAnsi="MetaPro-Norm"/>
        </w:rPr>
        <w:t xml:space="preserve">from </w:t>
      </w:r>
      <w:r w:rsidR="001738C8" w:rsidRPr="004D4FFC">
        <w:rPr>
          <w:rFonts w:ascii="MetaPro-Norm" w:hAnsi="MetaPro-Norm"/>
        </w:rPr>
        <w:t>CEDAW and other mechanism</w:t>
      </w:r>
      <w:r w:rsidR="00694EE7" w:rsidRPr="004D4FFC">
        <w:rPr>
          <w:rFonts w:ascii="MetaPro-Norm" w:hAnsi="MetaPro-Norm"/>
        </w:rPr>
        <w:t>s</w:t>
      </w:r>
      <w:r w:rsidRPr="004D4FFC">
        <w:rPr>
          <w:rFonts w:ascii="MetaPro-Norm" w:hAnsi="MetaPro-Norm"/>
        </w:rPr>
        <w:t xml:space="preserve">. </w:t>
      </w:r>
      <w:r w:rsidR="0099722C" w:rsidRPr="004D4FFC">
        <w:rPr>
          <w:rFonts w:ascii="MetaPro-Norm" w:hAnsi="MetaPro-Norm"/>
        </w:rPr>
        <w:t>T</w:t>
      </w:r>
      <w:r w:rsidRPr="004D4FFC">
        <w:rPr>
          <w:rFonts w:ascii="MetaPro-Norm" w:hAnsi="MetaPro-Norm"/>
        </w:rPr>
        <w:t xml:space="preserve">he submission concludes with suggested </w:t>
      </w:r>
      <w:r w:rsidRPr="004D4FFC">
        <w:rPr>
          <w:rFonts w:ascii="MetaPro-Norm" w:hAnsi="MetaPro-Norm"/>
        </w:rPr>
        <w:t xml:space="preserve">questions for the CEDAW Committee’s interactive dialogue with Serbia, as well as </w:t>
      </w:r>
      <w:r w:rsidR="00D6588E" w:rsidRPr="004D4FFC">
        <w:rPr>
          <w:rFonts w:ascii="MetaPro-Norm" w:hAnsi="MetaPro-Norm"/>
        </w:rPr>
        <w:t xml:space="preserve">proposed </w:t>
      </w:r>
      <w:r w:rsidRPr="004D4FFC">
        <w:rPr>
          <w:rFonts w:ascii="MetaPro-Norm" w:hAnsi="MetaPro-Norm"/>
        </w:rPr>
        <w:t xml:space="preserve">recommendations for </w:t>
      </w:r>
      <w:r w:rsidR="00AB15F9" w:rsidRPr="004D4FFC">
        <w:rPr>
          <w:rFonts w:ascii="MetaPro-Norm" w:eastAsia="Times New Roman" w:hAnsi="MetaPro-Norm" w:cs="Times New Roman"/>
        </w:rPr>
        <w:t xml:space="preserve">Serbia in </w:t>
      </w:r>
      <w:r w:rsidR="0028563D" w:rsidRPr="004D4FFC">
        <w:rPr>
          <w:rFonts w:ascii="MetaPro-Norm" w:eastAsia="Times New Roman" w:hAnsi="MetaPro-Norm" w:cs="Times New Roman"/>
        </w:rPr>
        <w:t>its</w:t>
      </w:r>
      <w:r w:rsidRPr="004D4FFC">
        <w:rPr>
          <w:rFonts w:ascii="MetaPro-Norm" w:hAnsi="MetaPro-Norm"/>
        </w:rPr>
        <w:t xml:space="preserve"> concluding observations.</w:t>
      </w:r>
    </w:p>
    <w:p w14:paraId="116354EF" w14:textId="1C76E79B" w:rsidR="00D321B9" w:rsidRPr="004D4FFC" w:rsidRDefault="00D321B9" w:rsidP="009A4578">
      <w:pPr>
        <w:pStyle w:val="Heading4"/>
        <w:numPr>
          <w:ilvl w:val="0"/>
          <w:numId w:val="9"/>
        </w:numPr>
        <w:spacing w:afterLines="160" w:after="384" w:line="240" w:lineRule="auto"/>
        <w:rPr>
          <w:rFonts w:ascii="MetaPro-Norm" w:hAnsi="MetaPro-Norm"/>
        </w:rPr>
      </w:pPr>
      <w:r w:rsidRPr="004D4FFC">
        <w:rPr>
          <w:rFonts w:ascii="MetaPro-Norm" w:hAnsi="MetaPro-Norm"/>
        </w:rPr>
        <w:lastRenderedPageBreak/>
        <w:t>Forced and Coerced Reproductive Health Interventions on Women with Disabilities in Serbian Institutions</w:t>
      </w:r>
    </w:p>
    <w:p w14:paraId="43A97A04" w14:textId="35FF32EC" w:rsidR="00A61FAF" w:rsidRPr="004D4FFC" w:rsidRDefault="002B28D9" w:rsidP="009A4578">
      <w:pPr>
        <w:shd w:val="clear" w:color="auto" w:fill="FFFFFF"/>
        <w:spacing w:before="120" w:afterLines="160" w:after="384" w:line="240" w:lineRule="auto"/>
        <w:rPr>
          <w:rFonts w:ascii="MetaPro-Norm" w:hAnsi="MetaPro-Norm"/>
        </w:rPr>
      </w:pPr>
      <w:r w:rsidRPr="004D4FFC">
        <w:rPr>
          <w:rFonts w:ascii="MetaPro-Norm" w:hAnsi="MetaPro-Norm"/>
        </w:rPr>
        <w:t xml:space="preserve">This </w:t>
      </w:r>
      <w:r w:rsidRPr="004D4FFC">
        <w:rPr>
          <w:rFonts w:ascii="MetaPro-Norm" w:eastAsia="Times New Roman" w:hAnsi="MetaPro-Norm" w:cs="Times New Roman"/>
        </w:rPr>
        <w:t>s</w:t>
      </w:r>
      <w:r w:rsidR="00861E06" w:rsidRPr="004D4FFC">
        <w:rPr>
          <w:rFonts w:ascii="MetaPro-Norm" w:eastAsia="Times New Roman" w:hAnsi="MetaPro-Norm" w:cs="Times New Roman"/>
        </w:rPr>
        <w:t>ection</w:t>
      </w:r>
      <w:r w:rsidRPr="004D4FFC">
        <w:rPr>
          <w:rFonts w:ascii="MetaPro-Norm" w:hAnsi="MetaPro-Norm"/>
        </w:rPr>
        <w:t xml:space="preserve"> draws from research conducted in 2015 in Serbia</w:t>
      </w:r>
      <w:r w:rsidR="00A61FAF" w:rsidRPr="004D4FFC">
        <w:rPr>
          <w:rFonts w:ascii="MetaPro-Norm" w:hAnsi="MetaPro-Norm"/>
        </w:rPr>
        <w:t>, published in a 2016 report by Human Rights Watch,</w:t>
      </w:r>
      <w:r w:rsidR="009E5DAF" w:rsidRPr="004D4FFC">
        <w:rPr>
          <w:rFonts w:ascii="MetaPro-Norm" w:hAnsi="MetaPro-Norm"/>
        </w:rPr>
        <w:t xml:space="preserve"> </w:t>
      </w:r>
      <w:hyperlink r:id="rId12" w:anchor="290612" w:history="1">
        <w:r w:rsidR="009E5DAF" w:rsidRPr="004D4FFC">
          <w:rPr>
            <w:rStyle w:val="Hyperlink"/>
            <w:rFonts w:ascii="MetaPro-Norm" w:hAnsi="MetaPro-Norm"/>
            <w:color w:val="auto"/>
          </w:rPr>
          <w:t>It</w:t>
        </w:r>
        <w:r w:rsidR="006F6369" w:rsidRPr="004D4FFC">
          <w:rPr>
            <w:rStyle w:val="Hyperlink"/>
            <w:rFonts w:ascii="MetaPro-Norm" w:hAnsi="MetaPro-Norm"/>
            <w:color w:val="auto"/>
          </w:rPr>
          <w:t xml:space="preserve"> i</w:t>
        </w:r>
        <w:r w:rsidR="006F6369" w:rsidRPr="004D4FFC">
          <w:rPr>
            <w:rStyle w:val="Hyperlink"/>
            <w:rFonts w:ascii="MetaPro-Norm" w:hAnsi="MetaPro-Norm"/>
            <w:color w:val="auto"/>
          </w:rPr>
          <w:t>s</w:t>
        </w:r>
        <w:r w:rsidR="006F6369" w:rsidRPr="004D4FFC">
          <w:rPr>
            <w:rStyle w:val="Hyperlink"/>
            <w:rFonts w:ascii="MetaPro-Norm" w:hAnsi="MetaPro-Norm"/>
            <w:color w:val="auto"/>
          </w:rPr>
          <w:t xml:space="preserve"> M</w:t>
        </w:r>
        <w:r w:rsidR="009E5DAF" w:rsidRPr="004D4FFC">
          <w:rPr>
            <w:rStyle w:val="Hyperlink"/>
            <w:rFonts w:ascii="MetaPro-Norm" w:hAnsi="MetaPro-Norm"/>
            <w:color w:val="auto"/>
          </w:rPr>
          <w:t xml:space="preserve">y </w:t>
        </w:r>
        <w:r w:rsidR="006F6369" w:rsidRPr="004D4FFC">
          <w:rPr>
            <w:rStyle w:val="Hyperlink"/>
            <w:rFonts w:ascii="MetaPro-Norm" w:hAnsi="MetaPro-Norm"/>
            <w:color w:val="auto"/>
          </w:rPr>
          <w:t>Dr</w:t>
        </w:r>
        <w:r w:rsidR="009E5DAF" w:rsidRPr="004D4FFC">
          <w:rPr>
            <w:rStyle w:val="Hyperlink"/>
            <w:rFonts w:ascii="MetaPro-Norm" w:hAnsi="MetaPro-Norm"/>
            <w:color w:val="auto"/>
          </w:rPr>
          <w:t xml:space="preserve">eam to Leave </w:t>
        </w:r>
        <w:r w:rsidR="007B49A5" w:rsidRPr="004D4FFC">
          <w:rPr>
            <w:rStyle w:val="Hyperlink"/>
            <w:rFonts w:ascii="MetaPro-Norm" w:hAnsi="MetaPro-Norm"/>
            <w:color w:val="auto"/>
          </w:rPr>
          <w:t>T</w:t>
        </w:r>
        <w:r w:rsidR="009E5DAF" w:rsidRPr="004D4FFC">
          <w:rPr>
            <w:rStyle w:val="Hyperlink"/>
            <w:rFonts w:ascii="MetaPro-Norm" w:hAnsi="MetaPro-Norm"/>
            <w:color w:val="auto"/>
          </w:rPr>
          <w:t xml:space="preserve">his </w:t>
        </w:r>
        <w:r w:rsidR="006F6369" w:rsidRPr="004D4FFC">
          <w:rPr>
            <w:rStyle w:val="Hyperlink"/>
            <w:rFonts w:ascii="MetaPro-Norm" w:hAnsi="MetaPro-Norm"/>
            <w:color w:val="auto"/>
          </w:rPr>
          <w:t>P</w:t>
        </w:r>
        <w:r w:rsidR="009E5DAF" w:rsidRPr="004D4FFC">
          <w:rPr>
            <w:rStyle w:val="Hyperlink"/>
            <w:rFonts w:ascii="MetaPro-Norm" w:hAnsi="MetaPro-Norm"/>
            <w:color w:val="auto"/>
          </w:rPr>
          <w:t>lace</w:t>
        </w:r>
        <w:r w:rsidR="006F6369" w:rsidRPr="004D4FFC">
          <w:rPr>
            <w:rStyle w:val="Hyperlink"/>
            <w:rFonts w:ascii="MetaPro-Norm" w:hAnsi="MetaPro-Norm"/>
            <w:color w:val="auto"/>
          </w:rPr>
          <w:t>: Children with Disabilities in Serbian Institutions</w:t>
        </w:r>
      </w:hyperlink>
      <w:r w:rsidR="006F6369" w:rsidRPr="004D4FFC">
        <w:rPr>
          <w:rFonts w:ascii="MetaPro-Norm" w:hAnsi="MetaPro-Norm"/>
        </w:rPr>
        <w:t xml:space="preserve">, </w:t>
      </w:r>
      <w:r w:rsidRPr="004D4FFC">
        <w:rPr>
          <w:rFonts w:ascii="MetaPro-Norm" w:hAnsi="MetaPro-Norm"/>
        </w:rPr>
        <w:t>and</w:t>
      </w:r>
      <w:r w:rsidR="003E3739" w:rsidRPr="004D4FFC">
        <w:rPr>
          <w:rFonts w:ascii="MetaPro-Norm" w:hAnsi="MetaPro-Norm"/>
        </w:rPr>
        <w:t xml:space="preserve"> follow-up</w:t>
      </w:r>
      <w:r w:rsidRPr="004D4FFC">
        <w:rPr>
          <w:rFonts w:ascii="MetaPro-Norm" w:hAnsi="MetaPro-Norm"/>
        </w:rPr>
        <w:t xml:space="preserve"> </w:t>
      </w:r>
      <w:r w:rsidR="003E3739" w:rsidRPr="004D4FFC">
        <w:rPr>
          <w:rFonts w:ascii="MetaPro-Norm" w:hAnsi="MetaPro-Norm"/>
        </w:rPr>
        <w:t xml:space="preserve">interviews </w:t>
      </w:r>
      <w:r w:rsidR="0099722C" w:rsidRPr="004D4FFC">
        <w:rPr>
          <w:rFonts w:ascii="MetaPro-Norm" w:hAnsi="MetaPro-Norm"/>
        </w:rPr>
        <w:t xml:space="preserve">carried out in </w:t>
      </w:r>
      <w:r w:rsidR="003E3739" w:rsidRPr="004D4FFC">
        <w:rPr>
          <w:rFonts w:ascii="MetaPro-Norm" w:hAnsi="MetaPro-Norm"/>
        </w:rPr>
        <w:t>December 2018 and January 2019</w:t>
      </w:r>
      <w:r w:rsidRPr="004D4FFC">
        <w:rPr>
          <w:rFonts w:ascii="MetaPro-Norm" w:hAnsi="MetaPro-Norm"/>
        </w:rPr>
        <w:t xml:space="preserve"> with</w:t>
      </w:r>
      <w:r w:rsidR="003E3739" w:rsidRPr="004D4FFC">
        <w:rPr>
          <w:rFonts w:ascii="MetaPro-Norm" w:hAnsi="MetaPro-Norm"/>
        </w:rPr>
        <w:t xml:space="preserve"> </w:t>
      </w:r>
      <w:r w:rsidR="00F03D0D" w:rsidRPr="004D4FFC">
        <w:rPr>
          <w:rFonts w:ascii="MetaPro-Norm" w:hAnsi="MetaPro-Norm"/>
        </w:rPr>
        <w:t>six</w:t>
      </w:r>
      <w:r w:rsidR="003E3739" w:rsidRPr="004D4FFC">
        <w:rPr>
          <w:rFonts w:ascii="MetaPro-Norm" w:hAnsi="MetaPro-Norm"/>
        </w:rPr>
        <w:t xml:space="preserve"> local and international non-governmental </w:t>
      </w:r>
      <w:r w:rsidRPr="004D4FFC">
        <w:rPr>
          <w:rFonts w:ascii="MetaPro-Norm" w:hAnsi="MetaPro-Norm"/>
        </w:rPr>
        <w:t>organizations</w:t>
      </w:r>
      <w:r w:rsidR="0028563D" w:rsidRPr="004D4FFC">
        <w:rPr>
          <w:rFonts w:ascii="MetaPro-Norm" w:hAnsi="MetaPro-Norm"/>
        </w:rPr>
        <w:t xml:space="preserve">, </w:t>
      </w:r>
      <w:r w:rsidR="003E3739" w:rsidRPr="004D4FFC">
        <w:rPr>
          <w:rFonts w:ascii="MetaPro-Norm" w:hAnsi="MetaPro-Norm"/>
        </w:rPr>
        <w:t xml:space="preserve">including </w:t>
      </w:r>
      <w:r w:rsidR="00F03D0D" w:rsidRPr="004D4FFC">
        <w:rPr>
          <w:rFonts w:ascii="MetaPro-Norm" w:hAnsi="MetaPro-Norm"/>
        </w:rPr>
        <w:t>two</w:t>
      </w:r>
      <w:r w:rsidR="003E3739" w:rsidRPr="004D4FFC">
        <w:rPr>
          <w:rFonts w:ascii="MetaPro-Norm" w:hAnsi="MetaPro-Norm"/>
        </w:rPr>
        <w:t xml:space="preserve"> organizations</w:t>
      </w:r>
      <w:r w:rsidR="00A61FAF" w:rsidRPr="004D4FFC">
        <w:rPr>
          <w:rFonts w:ascii="MetaPro-Norm" w:hAnsi="MetaPro-Norm"/>
        </w:rPr>
        <w:t xml:space="preserve"> of persons with disabilities (DPOs)</w:t>
      </w:r>
      <w:r w:rsidRPr="004D4FFC">
        <w:rPr>
          <w:rFonts w:ascii="MetaPro-Norm" w:hAnsi="MetaPro-Norm"/>
        </w:rPr>
        <w:t>.</w:t>
      </w:r>
      <w:r w:rsidR="00762301" w:rsidRPr="004D4FFC">
        <w:rPr>
          <w:rStyle w:val="FootnoteReference"/>
          <w:rFonts w:ascii="MetaPro-Norm" w:hAnsi="MetaPro-Norm"/>
        </w:rPr>
        <w:footnoteReference w:id="2"/>
      </w:r>
      <w:r w:rsidRPr="004D4FFC">
        <w:rPr>
          <w:rFonts w:ascii="MetaPro-Norm" w:hAnsi="MetaPro-Norm"/>
        </w:rPr>
        <w:t xml:space="preserve"> </w:t>
      </w:r>
      <w:r w:rsidR="002A233E" w:rsidRPr="004D4FFC">
        <w:rPr>
          <w:rFonts w:ascii="MetaPro-Norm" w:hAnsi="MetaPro-Norm"/>
        </w:rPr>
        <w:t xml:space="preserve">It also draws from comprehensive research and documented violence against girls and women with disabilities in residential institutions in 2016-2017 in Serbia conducted by MDRI-S, published in </w:t>
      </w:r>
      <w:r w:rsidR="0053298F" w:rsidRPr="004D4FFC">
        <w:rPr>
          <w:rFonts w:ascii="MetaPro-Norm" w:hAnsi="MetaPro-Norm"/>
        </w:rPr>
        <w:t>the</w:t>
      </w:r>
      <w:r w:rsidR="002A233E" w:rsidRPr="004D4FFC">
        <w:rPr>
          <w:rFonts w:ascii="MetaPro-Norm" w:hAnsi="MetaPro-Norm"/>
        </w:rPr>
        <w:t xml:space="preserve"> report </w:t>
      </w:r>
      <w:hyperlink r:id="rId13" w:history="1">
        <w:r w:rsidR="002A233E" w:rsidRPr="00DF3447">
          <w:rPr>
            <w:rStyle w:val="Hyperlink"/>
            <w:rFonts w:ascii="MetaPro-Norm" w:hAnsi="MetaPro-Norm"/>
            <w:color w:val="auto"/>
          </w:rPr>
          <w:t xml:space="preserve">Here </w:t>
        </w:r>
        <w:r w:rsidR="007B49A5" w:rsidRPr="00DF3447">
          <w:rPr>
            <w:rStyle w:val="Hyperlink"/>
            <w:rFonts w:ascii="MetaPro-Norm" w:hAnsi="MetaPro-Norm"/>
            <w:color w:val="auto"/>
          </w:rPr>
          <w:t>w</w:t>
        </w:r>
        <w:r w:rsidR="002A233E" w:rsidRPr="00DF3447">
          <w:rPr>
            <w:rStyle w:val="Hyperlink"/>
            <w:rFonts w:ascii="MetaPro-Norm" w:hAnsi="MetaPro-Norm"/>
            <w:color w:val="auto"/>
          </w:rPr>
          <w:t>alls have ears</w:t>
        </w:r>
        <w:r w:rsidR="00737E10" w:rsidRPr="00DF3447">
          <w:rPr>
            <w:rStyle w:val="Hyperlink"/>
            <w:rFonts w:ascii="MetaPro-Norm" w:hAnsi="MetaPro-Norm"/>
            <w:color w:val="auto"/>
          </w:rPr>
          <w:t>,</w:t>
        </w:r>
        <w:r w:rsidR="002A233E" w:rsidRPr="00DF3447">
          <w:rPr>
            <w:rStyle w:val="Hyperlink"/>
            <w:rFonts w:ascii="MetaPro-Norm" w:hAnsi="MetaPro-Norm"/>
            <w:color w:val="auto"/>
          </w:rPr>
          <w:t xml:space="preserve"> too: </w:t>
        </w:r>
        <w:r w:rsidR="0099722C" w:rsidRPr="00DF3447">
          <w:rPr>
            <w:rStyle w:val="Hyperlink"/>
            <w:rFonts w:ascii="MetaPro-Norm" w:hAnsi="MetaPro-Norm"/>
            <w:color w:val="auto"/>
          </w:rPr>
          <w:t>T</w:t>
        </w:r>
        <w:r w:rsidR="002A233E" w:rsidRPr="00DF3447">
          <w:rPr>
            <w:rStyle w:val="Hyperlink"/>
            <w:rFonts w:ascii="MetaPro-Norm" w:hAnsi="MetaPro-Norm"/>
            <w:color w:val="auto"/>
          </w:rPr>
          <w:t>estimonials of women with mental disabilities about gender-based violence in residential institutions;</w:t>
        </w:r>
      </w:hyperlink>
      <w:r w:rsidR="002A233E" w:rsidRPr="00DF3447">
        <w:rPr>
          <w:rFonts w:ascii="MetaPro-Norm" w:hAnsi="MetaPro-Norm"/>
        </w:rPr>
        <w:t xml:space="preserve"> and </w:t>
      </w:r>
      <w:r w:rsidR="00737E10" w:rsidRPr="00DF3447">
        <w:rPr>
          <w:rFonts w:ascii="MetaPro-Norm" w:hAnsi="MetaPro-Norm"/>
        </w:rPr>
        <w:t xml:space="preserve">in the </w:t>
      </w:r>
      <w:r w:rsidR="002A233E" w:rsidRPr="00DF3447">
        <w:rPr>
          <w:rFonts w:ascii="MetaPro-Norm" w:hAnsi="MetaPro-Norm"/>
        </w:rPr>
        <w:t xml:space="preserve">study </w:t>
      </w:r>
      <w:hyperlink r:id="rId14" w:history="1">
        <w:r w:rsidR="002A233E" w:rsidRPr="00DF3447">
          <w:rPr>
            <w:rStyle w:val="Hyperlink"/>
            <w:rFonts w:ascii="MetaPro-Norm" w:hAnsi="MetaPro-Norm"/>
            <w:color w:val="auto"/>
          </w:rPr>
          <w:t>Violence against women with mental disabilities in residential institutions</w:t>
        </w:r>
      </w:hyperlink>
      <w:r w:rsidR="002A233E" w:rsidRPr="00DF3447">
        <w:rPr>
          <w:rFonts w:ascii="MetaPro-Norm" w:hAnsi="MetaPro-Norm"/>
        </w:rPr>
        <w:t>.</w:t>
      </w:r>
      <w:r w:rsidR="002A233E" w:rsidRPr="00DF3447">
        <w:rPr>
          <w:rFonts w:ascii="MetaPro-Norm" w:hAnsi="MetaPro-Norm"/>
          <w:vertAlign w:val="superscript"/>
        </w:rPr>
        <w:footnoteReference w:id="3"/>
      </w:r>
    </w:p>
    <w:p w14:paraId="12E53E9E" w14:textId="5AA1B15C" w:rsidR="00C215C4" w:rsidRPr="004D4FFC" w:rsidRDefault="003E3739" w:rsidP="009A4578">
      <w:pPr>
        <w:spacing w:afterLines="160" w:after="384" w:line="240" w:lineRule="auto"/>
        <w:rPr>
          <w:rFonts w:ascii="MetaPro-Norm" w:hAnsi="MetaPro-Norm"/>
        </w:rPr>
      </w:pPr>
      <w:r w:rsidRPr="004D4FFC">
        <w:rPr>
          <w:rFonts w:ascii="MetaPro-Norm" w:hAnsi="MetaPro-Norm" w:cs="Times New Roman"/>
        </w:rPr>
        <w:t>In</w:t>
      </w:r>
      <w:r w:rsidR="00737E10" w:rsidRPr="004D4FFC">
        <w:rPr>
          <w:rFonts w:ascii="MetaPro-Norm" w:hAnsi="MetaPro-Norm" w:cs="Times New Roman"/>
        </w:rPr>
        <w:t xml:space="preserve"> its</w:t>
      </w:r>
      <w:r w:rsidRPr="004D4FFC">
        <w:rPr>
          <w:rFonts w:ascii="MetaPro-Norm" w:hAnsi="MetaPro-Norm" w:cs="Times New Roman"/>
        </w:rPr>
        <w:t xml:space="preserve"> 2015</w:t>
      </w:r>
      <w:r w:rsidR="00737E10" w:rsidRPr="004D4FFC">
        <w:rPr>
          <w:rFonts w:ascii="MetaPro-Norm" w:hAnsi="MetaPro-Norm" w:cs="Times New Roman"/>
        </w:rPr>
        <w:t xml:space="preserve"> report</w:t>
      </w:r>
      <w:r w:rsidRPr="004D4FFC">
        <w:rPr>
          <w:rFonts w:ascii="MetaPro-Norm" w:hAnsi="MetaPro-Norm" w:cs="Times New Roman"/>
        </w:rPr>
        <w:t xml:space="preserve">, </w:t>
      </w:r>
      <w:r w:rsidR="00737E10" w:rsidRPr="004D4FFC">
        <w:rPr>
          <w:rFonts w:ascii="MetaPro-Norm" w:hAnsi="MetaPro-Norm" w:cs="Times New Roman"/>
        </w:rPr>
        <w:t>based on</w:t>
      </w:r>
      <w:r w:rsidR="002B28D9" w:rsidRPr="004D4FFC">
        <w:rPr>
          <w:rFonts w:ascii="MetaPro-Norm" w:hAnsi="MetaPro-Norm" w:cs="Times New Roman"/>
        </w:rPr>
        <w:t xml:space="preserve"> </w:t>
      </w:r>
      <w:r w:rsidR="003932B7" w:rsidRPr="004D4FFC">
        <w:rPr>
          <w:rFonts w:ascii="MetaPro-Norm" w:hAnsi="MetaPro-Norm" w:cs="Times New Roman"/>
        </w:rPr>
        <w:t xml:space="preserve">118 in-depth interviews with children and adults with disabilities and their families, disability advocates, staff of institutions, and government officials, </w:t>
      </w:r>
      <w:r w:rsidR="002B28D9" w:rsidRPr="004D4FFC">
        <w:rPr>
          <w:rFonts w:ascii="MetaPro-Norm" w:hAnsi="MetaPro-Norm" w:cs="Times New Roman"/>
        </w:rPr>
        <w:t xml:space="preserve">and visits to </w:t>
      </w:r>
      <w:r w:rsidR="00435DBF">
        <w:rPr>
          <w:rFonts w:ascii="MetaPro-Norm" w:hAnsi="MetaPro-Norm" w:cs="Times New Roman"/>
        </w:rPr>
        <w:t>five</w:t>
      </w:r>
      <w:r w:rsidR="00435DBF" w:rsidRPr="004D4FFC">
        <w:rPr>
          <w:rFonts w:ascii="MetaPro-Norm" w:hAnsi="MetaPro-Norm" w:cs="Times New Roman"/>
        </w:rPr>
        <w:t xml:space="preserve"> </w:t>
      </w:r>
      <w:r w:rsidR="002B28D9" w:rsidRPr="004D4FFC">
        <w:rPr>
          <w:rFonts w:ascii="MetaPro-Norm" w:hAnsi="MetaPro-Norm" w:cs="Times New Roman"/>
        </w:rPr>
        <w:t>institutions</w:t>
      </w:r>
      <w:r w:rsidR="005C3F0A" w:rsidRPr="004D4FFC">
        <w:rPr>
          <w:rStyle w:val="FootnoteReference"/>
          <w:rFonts w:ascii="MetaPro-Norm" w:hAnsi="MetaPro-Norm" w:cs="Times New Roman"/>
        </w:rPr>
        <w:footnoteReference w:id="4"/>
      </w:r>
      <w:r w:rsidR="002B28D9" w:rsidRPr="004D4FFC">
        <w:rPr>
          <w:rFonts w:ascii="MetaPro-Norm" w:hAnsi="MetaPro-Norm"/>
        </w:rPr>
        <w:t xml:space="preserve"> for people with disabilities</w:t>
      </w:r>
      <w:r w:rsidR="0036490F" w:rsidRPr="004D4FFC">
        <w:rPr>
          <w:rFonts w:ascii="MetaPro-Norm" w:hAnsi="MetaPro-Norm"/>
        </w:rPr>
        <w:t>,</w:t>
      </w:r>
      <w:r w:rsidR="001272F7" w:rsidRPr="004D4FFC">
        <w:rPr>
          <w:rFonts w:ascii="MetaPro-Norm" w:hAnsi="MetaPro-Norm"/>
        </w:rPr>
        <w:t xml:space="preserve"> </w:t>
      </w:r>
      <w:r w:rsidR="002B28D9" w:rsidRPr="004D4FFC">
        <w:rPr>
          <w:rFonts w:ascii="MetaPro-Norm" w:hAnsi="MetaPro-Norm"/>
        </w:rPr>
        <w:t xml:space="preserve">Human Rights Watch </w:t>
      </w:r>
      <w:r w:rsidR="00A61FAF" w:rsidRPr="004D4FFC">
        <w:rPr>
          <w:rFonts w:ascii="MetaPro-Norm" w:hAnsi="MetaPro-Norm"/>
        </w:rPr>
        <w:t xml:space="preserve">documented </w:t>
      </w:r>
      <w:r w:rsidR="0099722C" w:rsidRPr="004D4FFC">
        <w:rPr>
          <w:rFonts w:ascii="MetaPro-Norm" w:hAnsi="MetaPro-Norm"/>
        </w:rPr>
        <w:t>that</w:t>
      </w:r>
      <w:r w:rsidR="005C3F0A" w:rsidRPr="004D4FFC">
        <w:rPr>
          <w:rFonts w:ascii="MetaPro-Norm" w:hAnsi="MetaPro-Norm"/>
        </w:rPr>
        <w:t xml:space="preserve"> </w:t>
      </w:r>
      <w:r w:rsidR="003932B7" w:rsidRPr="004D4FFC">
        <w:rPr>
          <w:rFonts w:ascii="MetaPro-Norm" w:hAnsi="MetaPro-Norm"/>
        </w:rPr>
        <w:t xml:space="preserve">some </w:t>
      </w:r>
      <w:r w:rsidR="002B28D9" w:rsidRPr="004D4FFC">
        <w:rPr>
          <w:rFonts w:ascii="MetaPro-Norm" w:hAnsi="MetaPro-Norm"/>
        </w:rPr>
        <w:t>women living in the</w:t>
      </w:r>
      <w:r w:rsidR="00A61FAF" w:rsidRPr="004D4FFC">
        <w:rPr>
          <w:rFonts w:ascii="MetaPro-Norm" w:hAnsi="MetaPro-Norm"/>
        </w:rPr>
        <w:t>se</w:t>
      </w:r>
      <w:r w:rsidR="002B28D9" w:rsidRPr="004D4FFC">
        <w:rPr>
          <w:rFonts w:ascii="MetaPro-Norm" w:hAnsi="MetaPro-Norm"/>
        </w:rPr>
        <w:t xml:space="preserve"> institutions</w:t>
      </w:r>
      <w:r w:rsidR="0099722C" w:rsidRPr="004D4FFC">
        <w:rPr>
          <w:rFonts w:ascii="MetaPro-Norm" w:hAnsi="MetaPro-Norm"/>
        </w:rPr>
        <w:t xml:space="preserve"> </w:t>
      </w:r>
      <w:r w:rsidR="002B1C70" w:rsidRPr="004D4FFC">
        <w:rPr>
          <w:rFonts w:ascii="MetaPro-Norm" w:hAnsi="MetaPro-Norm"/>
        </w:rPr>
        <w:t>were subjected to</w:t>
      </w:r>
      <w:r w:rsidR="00A61FAF" w:rsidRPr="004D4FFC">
        <w:rPr>
          <w:rFonts w:ascii="MetaPro-Norm" w:hAnsi="MetaPro-Norm"/>
        </w:rPr>
        <w:t xml:space="preserve"> invasive medical interventions to prevent or terminate pregnancy and for cancer screening, without their consent</w:t>
      </w:r>
      <w:r w:rsidR="002B28D9" w:rsidRPr="004D4FFC">
        <w:rPr>
          <w:rFonts w:ascii="MetaPro-Norm" w:hAnsi="MetaPro-Norm"/>
        </w:rPr>
        <w:t>.</w:t>
      </w:r>
      <w:r w:rsidR="002B28D9" w:rsidRPr="004D4FFC">
        <w:rPr>
          <w:rStyle w:val="FootnoteReference"/>
          <w:rFonts w:ascii="MetaPro-Norm" w:hAnsi="MetaPro-Norm"/>
        </w:rPr>
        <w:footnoteReference w:id="5"/>
      </w:r>
      <w:r w:rsidR="002B28D9" w:rsidRPr="004D4FFC">
        <w:rPr>
          <w:rFonts w:ascii="MetaPro-Norm" w:hAnsi="MetaPro-Norm"/>
        </w:rPr>
        <w:t xml:space="preserve"> </w:t>
      </w:r>
      <w:r w:rsidR="002B1C70" w:rsidRPr="004D4FFC">
        <w:rPr>
          <w:rFonts w:ascii="MetaPro-Norm" w:hAnsi="MetaPro-Norm"/>
        </w:rPr>
        <w:t>These</w:t>
      </w:r>
      <w:r w:rsidR="00861E06" w:rsidRPr="004D4FFC">
        <w:rPr>
          <w:rFonts w:ascii="MetaPro-Norm" w:hAnsi="MetaPro-Norm"/>
        </w:rPr>
        <w:t xml:space="preserve"> </w:t>
      </w:r>
      <w:r w:rsidR="002B1C70" w:rsidRPr="004D4FFC">
        <w:rPr>
          <w:rFonts w:ascii="MetaPro-Norm" w:hAnsi="MetaPro-Norm"/>
        </w:rPr>
        <w:t>include</w:t>
      </w:r>
      <w:r w:rsidR="00861E06" w:rsidRPr="004D4FFC">
        <w:rPr>
          <w:rFonts w:ascii="MetaPro-Norm" w:hAnsi="MetaPro-Norm"/>
        </w:rPr>
        <w:t>d</w:t>
      </w:r>
      <w:r w:rsidR="002B1C70" w:rsidRPr="004D4FFC">
        <w:rPr>
          <w:rFonts w:ascii="MetaPro-Norm" w:hAnsi="MetaPro-Norm"/>
        </w:rPr>
        <w:t xml:space="preserve"> f</w:t>
      </w:r>
      <w:r w:rsidR="0066707E" w:rsidRPr="004D4FFC">
        <w:rPr>
          <w:rFonts w:ascii="MetaPro-Norm" w:hAnsi="MetaPro-Norm"/>
        </w:rPr>
        <w:t xml:space="preserve">orced </w:t>
      </w:r>
      <w:r w:rsidR="0066707E" w:rsidRPr="004D4FFC">
        <w:rPr>
          <w:rFonts w:ascii="MetaPro-Norm" w:hAnsi="MetaPro-Norm"/>
          <w:shd w:val="clear" w:color="auto" w:fill="FFFFFF"/>
        </w:rPr>
        <w:t>insertion of intrauterine devices (</w:t>
      </w:r>
      <w:r w:rsidR="00386EC8" w:rsidRPr="004D4FFC">
        <w:rPr>
          <w:rFonts w:ascii="MetaPro-Norm" w:hAnsi="MetaPro-Norm"/>
          <w:shd w:val="clear" w:color="auto" w:fill="FFFFFF"/>
        </w:rPr>
        <w:t>IUDs)</w:t>
      </w:r>
      <w:r w:rsidR="0066707E" w:rsidRPr="004D4FFC">
        <w:rPr>
          <w:rFonts w:ascii="MetaPro-Norm" w:hAnsi="MetaPro-Norm"/>
          <w:shd w:val="clear" w:color="auto" w:fill="FFFFFF"/>
        </w:rPr>
        <w:t xml:space="preserve">, </w:t>
      </w:r>
      <w:r w:rsidR="001738C8" w:rsidRPr="004D4FFC">
        <w:rPr>
          <w:rFonts w:ascii="MetaPro-Norm" w:hAnsi="MetaPro-Norm"/>
          <w:shd w:val="clear" w:color="auto" w:fill="FFFFFF"/>
        </w:rPr>
        <w:t>uninformed administration of contraceptive pills</w:t>
      </w:r>
      <w:r w:rsidR="003932B7" w:rsidRPr="004D4FFC">
        <w:rPr>
          <w:rFonts w:ascii="MetaPro-Norm" w:hAnsi="MetaPro-Norm"/>
          <w:shd w:val="clear" w:color="auto" w:fill="FFFFFF"/>
        </w:rPr>
        <w:t xml:space="preserve">, </w:t>
      </w:r>
      <w:r w:rsidR="00606529" w:rsidRPr="004D4FFC">
        <w:rPr>
          <w:rFonts w:ascii="MetaPro-Norm" w:hAnsi="MetaPro-Norm"/>
          <w:shd w:val="clear" w:color="auto" w:fill="FFFFFF"/>
        </w:rPr>
        <w:t xml:space="preserve">forced or coerced </w:t>
      </w:r>
      <w:r w:rsidR="0066707E" w:rsidRPr="004D4FFC">
        <w:rPr>
          <w:rFonts w:ascii="MetaPro-Norm" w:hAnsi="MetaPro-Norm"/>
          <w:shd w:val="clear" w:color="auto" w:fill="FFFFFF"/>
        </w:rPr>
        <w:t>termination of pregnancy</w:t>
      </w:r>
      <w:r w:rsidR="000E6D6D" w:rsidRPr="004D4FFC">
        <w:rPr>
          <w:rFonts w:ascii="MetaPro-Norm" w:hAnsi="MetaPro-Norm"/>
          <w:shd w:val="clear" w:color="auto" w:fill="FFFFFF"/>
        </w:rPr>
        <w:t xml:space="preserve">, </w:t>
      </w:r>
      <w:r w:rsidR="00694EE7" w:rsidRPr="004D4FFC">
        <w:rPr>
          <w:rFonts w:ascii="MetaPro-Norm" w:hAnsi="MetaPro-Norm"/>
          <w:shd w:val="clear" w:color="auto" w:fill="FFFFFF"/>
        </w:rPr>
        <w:t xml:space="preserve">and </w:t>
      </w:r>
      <w:r w:rsidR="00606529" w:rsidRPr="004D4FFC">
        <w:rPr>
          <w:rFonts w:ascii="MetaPro-Norm" w:hAnsi="MetaPro-Norm"/>
          <w:shd w:val="clear" w:color="auto" w:fill="FFFFFF"/>
        </w:rPr>
        <w:t xml:space="preserve">non-consensual </w:t>
      </w:r>
      <w:r w:rsidR="000E6D6D" w:rsidRPr="004D4FFC">
        <w:rPr>
          <w:rFonts w:ascii="MetaPro-Norm" w:hAnsi="MetaPro-Norm"/>
          <w:shd w:val="clear" w:color="auto" w:fill="FFFFFF"/>
        </w:rPr>
        <w:t>administration of pap smear tests (Papanicolaou test</w:t>
      </w:r>
      <w:r w:rsidR="00FF729E">
        <w:rPr>
          <w:rFonts w:ascii="Abadi" w:hAnsi="Abadi"/>
          <w:shd w:val="clear" w:color="auto" w:fill="FFFFFF"/>
        </w:rPr>
        <w:t>—</w:t>
      </w:r>
      <w:r w:rsidR="000E6D6D" w:rsidRPr="004D4FFC">
        <w:rPr>
          <w:rFonts w:ascii="MetaPro-Norm" w:hAnsi="MetaPro-Norm"/>
          <w:shd w:val="clear" w:color="auto" w:fill="FFFFFF"/>
        </w:rPr>
        <w:t>a screening procedure for cervical cancer)</w:t>
      </w:r>
      <w:r w:rsidR="003932B7" w:rsidRPr="004D4FFC">
        <w:rPr>
          <w:rFonts w:ascii="MetaPro-Norm" w:hAnsi="MetaPro-Norm"/>
          <w:shd w:val="clear" w:color="auto" w:fill="FFFFFF"/>
        </w:rPr>
        <w:t xml:space="preserve">. </w:t>
      </w:r>
      <w:bookmarkStart w:id="2" w:name="_Hlk535849986"/>
    </w:p>
    <w:p w14:paraId="5400690D" w14:textId="16298D0B" w:rsidR="00694EE7" w:rsidRPr="004D4FFC" w:rsidRDefault="00843569" w:rsidP="009A4578">
      <w:pPr>
        <w:spacing w:afterLines="160" w:after="384" w:line="240" w:lineRule="auto"/>
        <w:rPr>
          <w:rFonts w:ascii="MetaPro-Norm" w:hAnsi="MetaPro-Norm"/>
        </w:rPr>
      </w:pPr>
      <w:r w:rsidRPr="004D4FFC">
        <w:rPr>
          <w:rFonts w:ascii="MetaPro-Norm" w:hAnsi="MetaPro-Norm"/>
        </w:rPr>
        <w:t xml:space="preserve">During 2016 and </w:t>
      </w:r>
      <w:r w:rsidR="00061675" w:rsidRPr="004D4FFC">
        <w:rPr>
          <w:rFonts w:ascii="MetaPro-Norm" w:hAnsi="MetaPro-Norm"/>
        </w:rPr>
        <w:t>2017</w:t>
      </w:r>
      <w:r w:rsidR="0099722C" w:rsidRPr="004D4FFC">
        <w:rPr>
          <w:rFonts w:ascii="MetaPro-Norm" w:hAnsi="MetaPro-Norm"/>
        </w:rPr>
        <w:t>,</w:t>
      </w:r>
      <w:r w:rsidR="00061675" w:rsidRPr="004D4FFC">
        <w:rPr>
          <w:rFonts w:ascii="MetaPro-Norm" w:hAnsi="MetaPro-Norm"/>
        </w:rPr>
        <w:t xml:space="preserve"> MDRI</w:t>
      </w:r>
      <w:r w:rsidR="00D06DAD" w:rsidRPr="004D4FFC">
        <w:rPr>
          <w:rFonts w:ascii="MetaPro-Norm" w:hAnsi="MetaPro-Norm"/>
        </w:rPr>
        <w:t xml:space="preserve"> </w:t>
      </w:r>
      <w:r w:rsidR="00995B48" w:rsidRPr="004D4FFC">
        <w:rPr>
          <w:rFonts w:ascii="MetaPro-Norm" w:hAnsi="MetaPro-Norm"/>
        </w:rPr>
        <w:t>interviewed 13</w:t>
      </w:r>
      <w:r w:rsidR="00F9402D" w:rsidRPr="004D4FFC">
        <w:rPr>
          <w:rFonts w:ascii="MetaPro-Norm" w:hAnsi="MetaPro-Norm"/>
        </w:rPr>
        <w:t xml:space="preserve"> </w:t>
      </w:r>
      <w:r w:rsidR="00D06DAD" w:rsidRPr="004D4FFC">
        <w:rPr>
          <w:rFonts w:ascii="MetaPro-Norm" w:hAnsi="MetaPro-Norm"/>
        </w:rPr>
        <w:t>women with disabilities</w:t>
      </w:r>
      <w:r w:rsidR="00061675" w:rsidRPr="004D4FFC">
        <w:rPr>
          <w:rFonts w:ascii="MetaPro-Norm" w:hAnsi="MetaPro-Norm"/>
        </w:rPr>
        <w:t xml:space="preserve"> and conducted group interviews with </w:t>
      </w:r>
      <w:r w:rsidR="00995B48" w:rsidRPr="004D4FFC">
        <w:rPr>
          <w:rFonts w:ascii="MetaPro-Norm" w:hAnsi="MetaPro-Norm"/>
        </w:rPr>
        <w:t xml:space="preserve">30 </w:t>
      </w:r>
      <w:r w:rsidR="00061675" w:rsidRPr="004D4FFC">
        <w:rPr>
          <w:rFonts w:ascii="MetaPro-Norm" w:hAnsi="MetaPro-Norm"/>
        </w:rPr>
        <w:t xml:space="preserve">women who confirmed they were </w:t>
      </w:r>
      <w:r w:rsidR="00061675" w:rsidRPr="004D4FFC">
        <w:rPr>
          <w:rFonts w:ascii="MetaPro-Norm" w:hAnsi="MetaPro-Norm"/>
        </w:rPr>
        <w:lastRenderedPageBreak/>
        <w:t xml:space="preserve">subjected to </w:t>
      </w:r>
      <w:r w:rsidR="00FF4AE2" w:rsidRPr="004D4FFC">
        <w:rPr>
          <w:rFonts w:ascii="MetaPro-Norm" w:hAnsi="MetaPro-Norm"/>
        </w:rPr>
        <w:t xml:space="preserve">non-consensual </w:t>
      </w:r>
      <w:r w:rsidR="00061675" w:rsidRPr="004D4FFC">
        <w:rPr>
          <w:rFonts w:ascii="MetaPro-Norm" w:hAnsi="MetaPro-Norm"/>
        </w:rPr>
        <w:t>sexual and reproductive medical interventions</w:t>
      </w:r>
      <w:r w:rsidR="001030B6" w:rsidRPr="004D4FFC">
        <w:rPr>
          <w:rFonts w:ascii="MetaPro-Norm" w:hAnsi="MetaPro-Norm"/>
        </w:rPr>
        <w:t xml:space="preserve"> in</w:t>
      </w:r>
      <w:r w:rsidR="00563461">
        <w:rPr>
          <w:rFonts w:ascii="MetaPro-Norm" w:hAnsi="MetaPro-Norm"/>
        </w:rPr>
        <w:t xml:space="preserve"> the</w:t>
      </w:r>
      <w:r w:rsidR="00617312" w:rsidRPr="004D4FFC">
        <w:rPr>
          <w:rFonts w:ascii="MetaPro-Norm" w:hAnsi="MetaPro-Norm"/>
        </w:rPr>
        <w:t xml:space="preserve"> </w:t>
      </w:r>
      <w:r w:rsidR="001030B6" w:rsidRPr="004D4FFC">
        <w:rPr>
          <w:rFonts w:ascii="MetaPro-Norm" w:hAnsi="MetaPro-Norm"/>
        </w:rPr>
        <w:t>institutions</w:t>
      </w:r>
      <w:r w:rsidR="000D1DE1" w:rsidRPr="004D4FFC">
        <w:rPr>
          <w:rFonts w:ascii="MetaPro-Norm" w:hAnsi="MetaPro-Norm"/>
        </w:rPr>
        <w:t xml:space="preserve"> where they lived</w:t>
      </w:r>
      <w:r w:rsidR="00D06DAD" w:rsidRPr="004D4FFC">
        <w:rPr>
          <w:rFonts w:ascii="MetaPro-Norm" w:hAnsi="MetaPro-Norm"/>
        </w:rPr>
        <w:t>.</w:t>
      </w:r>
      <w:r w:rsidR="00197F88" w:rsidRPr="004D4FFC">
        <w:rPr>
          <w:rFonts w:ascii="MetaPro-Norm" w:hAnsi="MetaPro-Norm"/>
        </w:rPr>
        <w:t xml:space="preserve"> Women</w:t>
      </w:r>
      <w:r w:rsidR="00A1394E" w:rsidRPr="004D4FFC">
        <w:rPr>
          <w:rFonts w:ascii="MetaPro-Norm" w:hAnsi="MetaPro-Norm"/>
        </w:rPr>
        <w:t xml:space="preserve"> were</w:t>
      </w:r>
      <w:r w:rsidR="00197F88" w:rsidRPr="004D4FFC">
        <w:rPr>
          <w:rFonts w:ascii="MetaPro-Norm" w:hAnsi="MetaPro-Norm"/>
        </w:rPr>
        <w:t xml:space="preserve"> given contraceptive pills </w:t>
      </w:r>
      <w:r w:rsidR="001030B6" w:rsidRPr="004D4FFC">
        <w:rPr>
          <w:rFonts w:ascii="MetaPro-Norm" w:hAnsi="MetaPro-Norm"/>
        </w:rPr>
        <w:t xml:space="preserve">with their other medication </w:t>
      </w:r>
      <w:r w:rsidR="00197F88" w:rsidRPr="004D4FFC">
        <w:rPr>
          <w:rFonts w:ascii="MetaPro-Norm" w:hAnsi="MetaPro-Norm"/>
        </w:rPr>
        <w:t xml:space="preserve">or </w:t>
      </w:r>
      <w:r w:rsidR="00B7225C" w:rsidRPr="004D4FFC">
        <w:rPr>
          <w:rFonts w:ascii="MetaPro-Norm" w:hAnsi="MetaPro-Norm"/>
        </w:rPr>
        <w:t>had</w:t>
      </w:r>
      <w:r w:rsidR="00197F88" w:rsidRPr="004D4FFC">
        <w:rPr>
          <w:rFonts w:ascii="MetaPro-Norm" w:hAnsi="MetaPro-Norm"/>
        </w:rPr>
        <w:t xml:space="preserve"> IUD</w:t>
      </w:r>
      <w:r w:rsidR="00B7225C" w:rsidRPr="004D4FFC">
        <w:rPr>
          <w:rFonts w:ascii="MetaPro-Norm" w:hAnsi="MetaPro-Norm"/>
        </w:rPr>
        <w:t>s inserted</w:t>
      </w:r>
      <w:r w:rsidR="00197F88" w:rsidRPr="004D4FFC">
        <w:rPr>
          <w:rFonts w:ascii="MetaPro-Norm" w:hAnsi="MetaPro-Norm"/>
        </w:rPr>
        <w:t xml:space="preserve"> without their </w:t>
      </w:r>
      <w:r w:rsidR="001030B6" w:rsidRPr="004D4FFC">
        <w:rPr>
          <w:rFonts w:ascii="MetaPro-Norm" w:hAnsi="MetaPro-Norm"/>
        </w:rPr>
        <w:t xml:space="preserve">knowledge or </w:t>
      </w:r>
      <w:r w:rsidR="00197F88" w:rsidRPr="004D4FFC">
        <w:rPr>
          <w:rFonts w:ascii="MetaPro-Norm" w:hAnsi="MetaPro-Norm"/>
        </w:rPr>
        <w:t xml:space="preserve">consent </w:t>
      </w:r>
      <w:r w:rsidR="00B7225C" w:rsidRPr="004D4FFC">
        <w:rPr>
          <w:rFonts w:ascii="MetaPro-Norm" w:hAnsi="MetaPro-Norm"/>
        </w:rPr>
        <w:t xml:space="preserve">and without receiving </w:t>
      </w:r>
      <w:r w:rsidR="00197F88" w:rsidRPr="004D4FFC">
        <w:rPr>
          <w:rFonts w:ascii="MetaPro-Norm" w:hAnsi="MetaPro-Norm"/>
        </w:rPr>
        <w:t xml:space="preserve">prior information on </w:t>
      </w:r>
      <w:r w:rsidR="0099722C" w:rsidRPr="004D4FFC">
        <w:rPr>
          <w:rFonts w:ascii="MetaPro-Norm" w:hAnsi="MetaPro-Norm"/>
        </w:rPr>
        <w:t xml:space="preserve">the </w:t>
      </w:r>
      <w:r w:rsidR="00197F88" w:rsidRPr="004D4FFC">
        <w:rPr>
          <w:rFonts w:ascii="MetaPro-Norm" w:hAnsi="MetaPro-Norm"/>
        </w:rPr>
        <w:t xml:space="preserve">interventions and </w:t>
      </w:r>
      <w:r w:rsidR="0099722C" w:rsidRPr="004D4FFC">
        <w:rPr>
          <w:rFonts w:ascii="MetaPro-Norm" w:hAnsi="MetaPro-Norm"/>
        </w:rPr>
        <w:t xml:space="preserve">their </w:t>
      </w:r>
      <w:r w:rsidR="00197F88" w:rsidRPr="004D4FFC">
        <w:rPr>
          <w:rFonts w:ascii="MetaPro-Norm" w:hAnsi="MetaPro-Norm"/>
        </w:rPr>
        <w:t>effects.</w:t>
      </w:r>
      <w:r w:rsidR="00A1394E" w:rsidRPr="004D4FFC">
        <w:rPr>
          <w:rStyle w:val="FootnoteReference"/>
          <w:rFonts w:ascii="MetaPro-Norm" w:hAnsi="MetaPro-Norm"/>
        </w:rPr>
        <w:footnoteReference w:id="6"/>
      </w:r>
      <w:r w:rsidR="00197F88" w:rsidRPr="004D4FFC">
        <w:rPr>
          <w:rFonts w:ascii="MetaPro-Norm" w:hAnsi="MetaPro-Norm"/>
        </w:rPr>
        <w:t xml:space="preserve"> </w:t>
      </w:r>
      <w:r w:rsidR="00694EE7" w:rsidRPr="004D4FFC">
        <w:rPr>
          <w:rFonts w:ascii="MetaPro-Norm" w:hAnsi="MetaPro-Norm"/>
        </w:rPr>
        <w:t>All women interviewed by MDRI were between 25 and 60 years old, and either had a history of institutionalization or lived in an institution at the time of the interview. Some of these women had spent about 20 years on average in various residential institutions.</w:t>
      </w:r>
    </w:p>
    <w:bookmarkEnd w:id="2"/>
    <w:p w14:paraId="0E35184D" w14:textId="5A0B4CBB" w:rsidR="009A33BA" w:rsidRPr="009E6F5B" w:rsidRDefault="009A33BA" w:rsidP="009A4578">
      <w:pPr>
        <w:spacing w:afterLines="160" w:after="384" w:line="240" w:lineRule="auto"/>
        <w:ind w:left="720"/>
        <w:rPr>
          <w:rFonts w:ascii="MetaPro-Norm" w:hAnsi="MetaPro-Norm"/>
          <w:b/>
          <w:i/>
        </w:rPr>
      </w:pPr>
      <w:r w:rsidRPr="009E6F5B">
        <w:rPr>
          <w:rFonts w:ascii="MetaPro-Norm" w:hAnsi="MetaPro-Norm"/>
          <w:b/>
          <w:i/>
        </w:rPr>
        <w:t xml:space="preserve">I.1. </w:t>
      </w:r>
      <w:r w:rsidR="000D1DE1" w:rsidRPr="009E6F5B">
        <w:rPr>
          <w:rFonts w:ascii="MetaPro-Norm" w:hAnsi="MetaPro-Norm"/>
          <w:b/>
          <w:i/>
        </w:rPr>
        <w:t>Reproductive health</w:t>
      </w:r>
      <w:r w:rsidRPr="009E6F5B">
        <w:rPr>
          <w:rFonts w:ascii="MetaPro-Norm" w:hAnsi="MetaPro-Norm"/>
          <w:b/>
          <w:i/>
        </w:rPr>
        <w:t xml:space="preserve"> interventions without consent </w:t>
      </w:r>
    </w:p>
    <w:p w14:paraId="701C9B0C" w14:textId="70B43B19" w:rsidR="000D1DE1" w:rsidRPr="004D4FFC" w:rsidRDefault="00CB4760" w:rsidP="009A4578">
      <w:pPr>
        <w:shd w:val="clear" w:color="auto" w:fill="FFFFFF"/>
        <w:spacing w:before="120" w:afterLines="160" w:after="384" w:line="240" w:lineRule="auto"/>
        <w:rPr>
          <w:rFonts w:ascii="MetaPro-Norm" w:hAnsi="MetaPro-Norm"/>
        </w:rPr>
      </w:pPr>
      <w:r w:rsidRPr="004D4FFC">
        <w:rPr>
          <w:rFonts w:ascii="MetaPro-Norm" w:hAnsi="MetaPro-Norm"/>
        </w:rPr>
        <w:t xml:space="preserve">The medical staff in three </w:t>
      </w:r>
      <w:r w:rsidR="000D1DE1" w:rsidRPr="004D4FFC">
        <w:rPr>
          <w:rFonts w:ascii="MetaPro-Norm" w:hAnsi="MetaPro-Norm"/>
        </w:rPr>
        <w:t>institutions</w:t>
      </w:r>
      <w:r w:rsidRPr="004D4FFC">
        <w:rPr>
          <w:rFonts w:ascii="MetaPro-Norm" w:hAnsi="MetaPro-Norm"/>
        </w:rPr>
        <w:t xml:space="preserve"> that Human Rights Watch visited in 2015 acknowledged carrying out </w:t>
      </w:r>
      <w:r w:rsidR="00884203" w:rsidRPr="004D4FFC">
        <w:rPr>
          <w:rFonts w:ascii="MetaPro-Norm" w:hAnsi="MetaPro-Norm"/>
        </w:rPr>
        <w:t xml:space="preserve">reproductive health </w:t>
      </w:r>
      <w:r w:rsidR="00884203" w:rsidRPr="004D4FFC">
        <w:rPr>
          <w:rFonts w:ascii="MetaPro-Norm" w:eastAsia="Times New Roman" w:hAnsi="MetaPro-Norm" w:cs="Times New Roman"/>
        </w:rPr>
        <w:t>interventions</w:t>
      </w:r>
      <w:r w:rsidR="00C01E16" w:rsidRPr="004D4FFC">
        <w:rPr>
          <w:rFonts w:ascii="MetaPro-Norm" w:eastAsia="Times New Roman" w:hAnsi="MetaPro-Norm" w:cs="Times New Roman"/>
        </w:rPr>
        <w:t xml:space="preserve"> </w:t>
      </w:r>
      <w:r w:rsidRPr="004D4FFC">
        <w:rPr>
          <w:rFonts w:ascii="MetaPro-Norm" w:hAnsi="MetaPro-Norm"/>
        </w:rPr>
        <w:t xml:space="preserve">without the free and informed consent of the women but said </w:t>
      </w:r>
      <w:r w:rsidR="00780497" w:rsidRPr="004D4FFC">
        <w:rPr>
          <w:rFonts w:ascii="MetaPro-Norm" w:hAnsi="MetaPro-Norm"/>
        </w:rPr>
        <w:t xml:space="preserve">the women’s </w:t>
      </w:r>
      <w:r w:rsidRPr="004D4FFC">
        <w:rPr>
          <w:rFonts w:ascii="MetaPro-Norm" w:hAnsi="MetaPro-Norm"/>
        </w:rPr>
        <w:t>guardians had given consent.</w:t>
      </w:r>
      <w:r w:rsidR="0066707E" w:rsidRPr="004D4FFC">
        <w:rPr>
          <w:rFonts w:ascii="MetaPro-Norm" w:hAnsi="MetaPro-Norm"/>
        </w:rPr>
        <w:t xml:space="preserve"> </w:t>
      </w:r>
      <w:r w:rsidR="00613918" w:rsidRPr="004D4FFC">
        <w:rPr>
          <w:rFonts w:ascii="MetaPro-Norm" w:hAnsi="MetaPro-Norm"/>
        </w:rPr>
        <w:t>I</w:t>
      </w:r>
      <w:r w:rsidR="00061675" w:rsidRPr="004D4FFC">
        <w:rPr>
          <w:rFonts w:ascii="MetaPro-Norm" w:hAnsi="MetaPro-Norm"/>
        </w:rPr>
        <w:t xml:space="preserve">n violation of </w:t>
      </w:r>
      <w:r w:rsidR="00E947A4" w:rsidRPr="004D4FFC">
        <w:rPr>
          <w:rFonts w:ascii="MetaPro-Norm" w:hAnsi="MetaPro-Norm"/>
        </w:rPr>
        <w:t>international human rights standards</w:t>
      </w:r>
      <w:r w:rsidR="00061675" w:rsidRPr="004D4FFC">
        <w:rPr>
          <w:rFonts w:ascii="MetaPro-Norm" w:hAnsi="MetaPro-Norm"/>
        </w:rPr>
        <w:t>,</w:t>
      </w:r>
      <w:r w:rsidR="00613918" w:rsidRPr="004D4FFC">
        <w:rPr>
          <w:rFonts w:ascii="MetaPro-Norm" w:hAnsi="MetaPro-Norm"/>
        </w:rPr>
        <w:t xml:space="preserve"> current Serbian law states that</w:t>
      </w:r>
      <w:r w:rsidRPr="004D4FFC">
        <w:rPr>
          <w:rFonts w:ascii="MetaPro-Norm" w:hAnsi="MetaPro-Norm"/>
        </w:rPr>
        <w:t xml:space="preserve"> health</w:t>
      </w:r>
      <w:r w:rsidR="00A03A3D" w:rsidRPr="004D4FFC">
        <w:rPr>
          <w:rFonts w:ascii="MetaPro-Norm" w:hAnsi="MetaPro-Norm"/>
        </w:rPr>
        <w:t xml:space="preserve"> </w:t>
      </w:r>
      <w:r w:rsidRPr="004D4FFC">
        <w:rPr>
          <w:rFonts w:ascii="MetaPro-Norm" w:hAnsi="MetaPro-Norm"/>
        </w:rPr>
        <w:t>care providers do not need to obtain</w:t>
      </w:r>
      <w:r w:rsidR="00A03A3D" w:rsidRPr="004D4FFC">
        <w:rPr>
          <w:rFonts w:ascii="MetaPro-Norm" w:hAnsi="MetaPro-Norm"/>
        </w:rPr>
        <w:t xml:space="preserve"> the</w:t>
      </w:r>
      <w:r w:rsidRPr="004D4FFC">
        <w:rPr>
          <w:rFonts w:ascii="MetaPro-Norm" w:hAnsi="MetaPro-Norm"/>
        </w:rPr>
        <w:t xml:space="preserve"> consent</w:t>
      </w:r>
      <w:r w:rsidR="00061675" w:rsidRPr="004D4FFC">
        <w:rPr>
          <w:rFonts w:ascii="MetaPro-Norm" w:hAnsi="MetaPro-Norm"/>
        </w:rPr>
        <w:t xml:space="preserve"> for a medical procedure</w:t>
      </w:r>
      <w:r w:rsidRPr="004D4FFC">
        <w:rPr>
          <w:rFonts w:ascii="MetaPro-Norm" w:hAnsi="MetaPro-Norm"/>
        </w:rPr>
        <w:t xml:space="preserve"> </w:t>
      </w:r>
      <w:r w:rsidRPr="004D4FFC">
        <w:rPr>
          <w:rFonts w:ascii="MetaPro-Norm" w:hAnsi="MetaPro-Norm"/>
        </w:rPr>
        <w:t xml:space="preserve">of a person who </w:t>
      </w:r>
      <w:r w:rsidR="00061675" w:rsidRPr="004D4FFC">
        <w:rPr>
          <w:rFonts w:ascii="MetaPro-Norm" w:hAnsi="MetaPro-Norm"/>
        </w:rPr>
        <w:t>has been deprived</w:t>
      </w:r>
      <w:r w:rsidRPr="004D4FFC">
        <w:rPr>
          <w:rFonts w:ascii="MetaPro-Norm" w:hAnsi="MetaPro-Norm"/>
        </w:rPr>
        <w:t xml:space="preserve"> of legal capacity and placed under guardianship.</w:t>
      </w:r>
      <w:r w:rsidRPr="004D4FFC">
        <w:rPr>
          <w:rStyle w:val="FootnoteReference"/>
          <w:rFonts w:ascii="MetaPro-Norm" w:hAnsi="MetaPro-Norm"/>
        </w:rPr>
        <w:footnoteReference w:id="7"/>
      </w:r>
    </w:p>
    <w:p w14:paraId="3FBEEE3C" w14:textId="39C48AD4" w:rsidR="000D1DE1" w:rsidRPr="004D4FFC" w:rsidRDefault="000D1DE1" w:rsidP="009A4578">
      <w:pPr>
        <w:shd w:val="clear" w:color="auto" w:fill="FFFFFF"/>
        <w:spacing w:before="120" w:afterLines="160" w:after="384" w:line="240" w:lineRule="auto"/>
        <w:rPr>
          <w:rFonts w:ascii="MetaPro-Norm" w:hAnsi="MetaPro-Norm"/>
        </w:rPr>
      </w:pPr>
      <w:r w:rsidRPr="004D4FFC">
        <w:rPr>
          <w:rFonts w:ascii="MetaPro-Norm" w:hAnsi="MetaPro-Norm"/>
        </w:rPr>
        <w:t xml:space="preserve">Staff in </w:t>
      </w:r>
      <w:r w:rsidR="00435DBF">
        <w:rPr>
          <w:rFonts w:ascii="MetaPro-Norm" w:hAnsi="MetaPro-Norm"/>
        </w:rPr>
        <w:t xml:space="preserve">one of the </w:t>
      </w:r>
      <w:r w:rsidRPr="004D4FFC">
        <w:rPr>
          <w:rFonts w:ascii="MetaPro-Norm" w:hAnsi="MetaPro-Norm"/>
        </w:rPr>
        <w:t xml:space="preserve">institutions visited by MDRI in 2016, similarly said, “We seek consent from their guardians. Whatever we do, we cannot do it without the consent of the guardian.” </w:t>
      </w:r>
    </w:p>
    <w:p w14:paraId="60674F7D" w14:textId="28DC6DAB" w:rsidR="00E40357" w:rsidRPr="004D4FFC" w:rsidRDefault="009C30E1" w:rsidP="009A4578">
      <w:pPr>
        <w:shd w:val="clear" w:color="auto" w:fill="FFFFFF"/>
        <w:spacing w:before="120" w:afterLines="160" w:after="384" w:line="240" w:lineRule="auto"/>
        <w:rPr>
          <w:rFonts w:ascii="MetaPro-Norm" w:hAnsi="MetaPro-Norm"/>
        </w:rPr>
      </w:pPr>
      <w:r w:rsidRPr="004D4FFC">
        <w:rPr>
          <w:rFonts w:ascii="MetaPro-Norm" w:hAnsi="MetaPro-Norm"/>
        </w:rPr>
        <w:t>U</w:t>
      </w:r>
      <w:r w:rsidR="00613918" w:rsidRPr="004D4FFC">
        <w:rPr>
          <w:rFonts w:ascii="MetaPro-Norm" w:hAnsi="MetaPro-Norm"/>
        </w:rPr>
        <w:t>nder</w:t>
      </w:r>
      <w:r w:rsidR="00CB4760" w:rsidRPr="004D4FFC">
        <w:rPr>
          <w:rFonts w:ascii="MetaPro-Norm" w:hAnsi="MetaPro-Norm"/>
        </w:rPr>
        <w:t xml:space="preserve"> Serbia’s Family Law</w:t>
      </w:r>
      <w:r w:rsidR="00CB4760" w:rsidRPr="004D4FFC">
        <w:rPr>
          <w:rFonts w:ascii="MetaPro-Norm" w:hAnsi="MetaPro-Norm"/>
        </w:rPr>
        <w:t>, an adult</w:t>
      </w:r>
      <w:r w:rsidR="003932B7" w:rsidRPr="004D4FFC">
        <w:rPr>
          <w:rFonts w:ascii="MetaPro-Norm" w:hAnsi="MetaPro-Norm"/>
        </w:rPr>
        <w:t xml:space="preserve"> </w:t>
      </w:r>
      <w:r w:rsidR="00CB4760" w:rsidRPr="004D4FFC">
        <w:rPr>
          <w:rFonts w:ascii="MetaPro-Norm" w:hAnsi="MetaPro-Norm"/>
        </w:rPr>
        <w:t xml:space="preserve">who </w:t>
      </w:r>
      <w:r w:rsidR="006E0405" w:rsidRPr="004D4FFC">
        <w:rPr>
          <w:rFonts w:ascii="MetaPro-Norm" w:hAnsi="MetaPro-Norm"/>
        </w:rPr>
        <w:t xml:space="preserve">has </w:t>
      </w:r>
      <w:r w:rsidR="00A03A3D" w:rsidRPr="004D4FFC">
        <w:rPr>
          <w:rFonts w:ascii="MetaPro-Norm" w:hAnsi="MetaPro-Norm"/>
        </w:rPr>
        <w:t xml:space="preserve">an </w:t>
      </w:r>
      <w:r w:rsidR="006E0405" w:rsidRPr="004D4FFC">
        <w:rPr>
          <w:rFonts w:ascii="MetaPro-Norm" w:hAnsi="MetaPro-Norm"/>
        </w:rPr>
        <w:t xml:space="preserve">intellectual or physical disability can </w:t>
      </w:r>
      <w:r w:rsidR="00CB4760" w:rsidRPr="004D4FFC">
        <w:rPr>
          <w:rFonts w:ascii="MetaPro-Norm" w:hAnsi="MetaPro-Norm"/>
        </w:rPr>
        <w:t xml:space="preserve">be deprived of his or her legal capacity and placed under </w:t>
      </w:r>
      <w:r w:rsidR="008051AC" w:rsidRPr="004D4FFC">
        <w:rPr>
          <w:rFonts w:ascii="MetaPro-Norm" w:hAnsi="MetaPro-Norm"/>
        </w:rPr>
        <w:t xml:space="preserve">full or partial </w:t>
      </w:r>
      <w:r w:rsidR="00CB4760" w:rsidRPr="004D4FFC">
        <w:rPr>
          <w:rFonts w:ascii="MetaPro-Norm" w:hAnsi="MetaPro-Norm"/>
        </w:rPr>
        <w:t>guardianship.</w:t>
      </w:r>
      <w:r w:rsidR="00CB4760" w:rsidRPr="004D4FFC">
        <w:rPr>
          <w:rFonts w:ascii="MetaPro-Norm" w:hAnsi="MetaPro-Norm"/>
          <w:vertAlign w:val="superscript"/>
        </w:rPr>
        <w:footnoteReference w:id="8"/>
      </w:r>
      <w:r w:rsidR="00CB4760" w:rsidRPr="004D4FFC">
        <w:rPr>
          <w:rFonts w:ascii="MetaPro-Norm" w:hAnsi="MetaPro-Norm"/>
        </w:rPr>
        <w:t xml:space="preserve"> In this case, legal guardians</w:t>
      </w:r>
      <w:r w:rsidR="00FF729E">
        <w:rPr>
          <w:rFonts w:ascii="Abadi" w:hAnsi="Abadi"/>
        </w:rPr>
        <w:t>—</w:t>
      </w:r>
      <w:r w:rsidR="00CB4760" w:rsidRPr="004D4FFC">
        <w:rPr>
          <w:rFonts w:ascii="MetaPro-Norm" w:hAnsi="MetaPro-Norm"/>
        </w:rPr>
        <w:t>often the Center for Social Work, a state agency</w:t>
      </w:r>
      <w:r w:rsidR="00FF729E">
        <w:rPr>
          <w:rFonts w:ascii="Abadi" w:hAnsi="Abadi"/>
        </w:rPr>
        <w:t>—</w:t>
      </w:r>
      <w:r w:rsidR="00CB4760" w:rsidRPr="004D4FFC">
        <w:rPr>
          <w:rFonts w:ascii="MetaPro-Norm" w:hAnsi="MetaPro-Norm"/>
        </w:rPr>
        <w:t>make all</w:t>
      </w:r>
      <w:r w:rsidR="008051AC" w:rsidRPr="004D4FFC">
        <w:rPr>
          <w:rFonts w:ascii="MetaPro-Norm" w:hAnsi="MetaPro-Norm"/>
        </w:rPr>
        <w:t xml:space="preserve"> or most</w:t>
      </w:r>
      <w:r w:rsidR="00CB4760" w:rsidRPr="004D4FFC">
        <w:rPr>
          <w:rFonts w:ascii="MetaPro-Norm" w:hAnsi="MetaPro-Norm"/>
        </w:rPr>
        <w:t xml:space="preserve"> decisions for them</w:t>
      </w:r>
      <w:r w:rsidR="00B763BD" w:rsidRPr="004D4FFC">
        <w:rPr>
          <w:rFonts w:ascii="MetaPro-Norm" w:hAnsi="MetaPro-Norm"/>
        </w:rPr>
        <w:t>, including with regards to medical care and procedures</w:t>
      </w:r>
      <w:r w:rsidR="00CB4760" w:rsidRPr="004D4FFC">
        <w:rPr>
          <w:rFonts w:ascii="MetaPro-Norm" w:hAnsi="MetaPro-Norm"/>
        </w:rPr>
        <w:t>.</w:t>
      </w:r>
      <w:r w:rsidR="00CB4760" w:rsidRPr="004D4FFC">
        <w:rPr>
          <w:rFonts w:ascii="MetaPro-Norm" w:hAnsi="MetaPro-Norm"/>
          <w:vertAlign w:val="superscript"/>
        </w:rPr>
        <w:footnoteReference w:id="9"/>
      </w:r>
      <w:r w:rsidR="007A2014" w:rsidRPr="004D4FFC">
        <w:rPr>
          <w:rFonts w:ascii="MetaPro-Norm" w:hAnsi="MetaPro-Norm"/>
        </w:rPr>
        <w:t xml:space="preserve"> </w:t>
      </w:r>
      <w:r w:rsidR="00E40357" w:rsidRPr="004D4FFC">
        <w:rPr>
          <w:rFonts w:ascii="MetaPro-Norm" w:hAnsi="MetaPro-Norm"/>
        </w:rPr>
        <w:t>Serbia’s Law on the Rights of Patients</w:t>
      </w:r>
      <w:r w:rsidR="006E0405" w:rsidRPr="004D4FFC">
        <w:rPr>
          <w:rFonts w:ascii="MetaPro-Norm" w:hAnsi="MetaPro-Norm"/>
        </w:rPr>
        <w:t xml:space="preserve"> </w:t>
      </w:r>
      <w:r w:rsidR="008051AC" w:rsidRPr="004D4FFC">
        <w:rPr>
          <w:rFonts w:ascii="MetaPro-Norm" w:hAnsi="MetaPro-Norm"/>
        </w:rPr>
        <w:t xml:space="preserve">further </w:t>
      </w:r>
      <w:r w:rsidR="006E0405" w:rsidRPr="004D4FFC">
        <w:rPr>
          <w:rFonts w:ascii="MetaPro-Norm" w:hAnsi="MetaPro-Norm"/>
        </w:rPr>
        <w:t>provides that</w:t>
      </w:r>
      <w:r w:rsidR="00E40357" w:rsidRPr="004D4FFC">
        <w:rPr>
          <w:rFonts w:ascii="MetaPro-Norm" w:hAnsi="MetaPro-Norm"/>
        </w:rPr>
        <w:t xml:space="preserve"> </w:t>
      </w:r>
      <w:r w:rsidR="006E0405" w:rsidRPr="004D4FFC">
        <w:rPr>
          <w:rFonts w:ascii="MetaPro-Norm" w:hAnsi="MetaPro-Norm"/>
        </w:rPr>
        <w:t>medical interventions can be performed on people deprived of legal capacity</w:t>
      </w:r>
      <w:r w:rsidR="00E75F3E" w:rsidRPr="004D4FFC">
        <w:rPr>
          <w:rFonts w:ascii="MetaPro-Norm" w:hAnsi="MetaPro-Norm"/>
        </w:rPr>
        <w:t xml:space="preserve"> solely</w:t>
      </w:r>
      <w:r w:rsidR="008051AC" w:rsidRPr="004D4FFC">
        <w:rPr>
          <w:rFonts w:ascii="MetaPro-Norm" w:hAnsi="MetaPro-Norm"/>
        </w:rPr>
        <w:t xml:space="preserve"> on the ba</w:t>
      </w:r>
      <w:r w:rsidR="00361164" w:rsidRPr="004D4FFC">
        <w:rPr>
          <w:rFonts w:ascii="MetaPro-Norm" w:hAnsi="MetaPro-Norm"/>
        </w:rPr>
        <w:t>sis of a guardian’s consent.</w:t>
      </w:r>
      <w:r w:rsidR="00C92CDA" w:rsidRPr="004D4FFC">
        <w:rPr>
          <w:rStyle w:val="FootnoteReference"/>
          <w:rFonts w:ascii="MetaPro-Norm" w:hAnsi="MetaPro-Norm"/>
        </w:rPr>
        <w:footnoteReference w:id="10"/>
      </w:r>
      <w:r w:rsidR="006E0405" w:rsidRPr="004D4FFC">
        <w:rPr>
          <w:rFonts w:ascii="MetaPro-Norm" w:hAnsi="MetaPro-Norm"/>
        </w:rPr>
        <w:t xml:space="preserve"> </w:t>
      </w:r>
      <w:r w:rsidR="00A470AD" w:rsidRPr="004D4FFC">
        <w:rPr>
          <w:rFonts w:ascii="MetaPro-Norm" w:eastAsia="Times New Roman" w:hAnsi="MetaPro-Norm" w:cs="Times New Roman"/>
        </w:rPr>
        <w:t>While t</w:t>
      </w:r>
      <w:r w:rsidR="0028563D" w:rsidRPr="004D4FFC">
        <w:rPr>
          <w:rFonts w:ascii="MetaPro-Norm" w:eastAsia="Times New Roman" w:hAnsi="MetaPro-Norm" w:cs="Times New Roman"/>
        </w:rPr>
        <w:t>his</w:t>
      </w:r>
      <w:r w:rsidR="00361164" w:rsidRPr="004D4FFC">
        <w:rPr>
          <w:rFonts w:ascii="MetaPro-Norm" w:hAnsi="MetaPro-Norm"/>
        </w:rPr>
        <w:t xml:space="preserve"> law</w:t>
      </w:r>
      <w:r w:rsidR="006E0405" w:rsidRPr="004D4FFC">
        <w:rPr>
          <w:rFonts w:ascii="MetaPro-Norm" w:hAnsi="MetaPro-Norm"/>
        </w:rPr>
        <w:t xml:space="preserve"> requires </w:t>
      </w:r>
      <w:r w:rsidR="002B1C70" w:rsidRPr="004D4FFC">
        <w:rPr>
          <w:rFonts w:ascii="MetaPro-Norm" w:hAnsi="MetaPro-Norm"/>
        </w:rPr>
        <w:t xml:space="preserve">that </w:t>
      </w:r>
      <w:r w:rsidR="006E0405" w:rsidRPr="004D4FFC">
        <w:rPr>
          <w:rFonts w:ascii="MetaPro-Norm" w:hAnsi="MetaPro-Norm"/>
        </w:rPr>
        <w:t xml:space="preserve">a health care professional </w:t>
      </w:r>
      <w:r w:rsidR="00E40357" w:rsidRPr="004D4FFC">
        <w:rPr>
          <w:rFonts w:ascii="MetaPro-Norm" w:hAnsi="MetaPro-Norm"/>
        </w:rPr>
        <w:t xml:space="preserve">involve the patient stripped of legal capacity in </w:t>
      </w:r>
      <w:r w:rsidR="006E0405" w:rsidRPr="004D4FFC">
        <w:rPr>
          <w:rFonts w:ascii="MetaPro-Norm" w:hAnsi="MetaPro-Norm"/>
        </w:rPr>
        <w:t>decision</w:t>
      </w:r>
      <w:r w:rsidR="00A470AD" w:rsidRPr="004D4FFC">
        <w:rPr>
          <w:rFonts w:ascii="MetaPro-Norm" w:hAnsi="MetaPro-Norm"/>
        </w:rPr>
        <w:t>-</w:t>
      </w:r>
      <w:r w:rsidR="006E0405" w:rsidRPr="004D4FFC">
        <w:rPr>
          <w:rFonts w:ascii="MetaPro-Norm" w:hAnsi="MetaPro-Norm"/>
        </w:rPr>
        <w:t>making</w:t>
      </w:r>
      <w:r w:rsidR="00A470AD" w:rsidRPr="004D4FFC">
        <w:rPr>
          <w:rFonts w:ascii="MetaPro-Norm" w:hAnsi="MetaPro-Norm"/>
        </w:rPr>
        <w:t>, it</w:t>
      </w:r>
      <w:r w:rsidR="00061675" w:rsidRPr="004D4FFC">
        <w:rPr>
          <w:rFonts w:ascii="MetaPro-Norm" w:hAnsi="MetaPro-Norm"/>
        </w:rPr>
        <w:t xml:space="preserve"> does not define what “involvement” entails. </w:t>
      </w:r>
      <w:r w:rsidR="000E6D6D" w:rsidRPr="004D4FFC">
        <w:rPr>
          <w:rFonts w:ascii="MetaPro-Norm" w:hAnsi="MetaPro-Norm"/>
        </w:rPr>
        <w:t xml:space="preserve">Based on </w:t>
      </w:r>
      <w:r w:rsidR="00E40357" w:rsidRPr="004D4FFC">
        <w:rPr>
          <w:rFonts w:ascii="MetaPro-Norm" w:hAnsi="MetaPro-Norm"/>
        </w:rPr>
        <w:t>interviews with medical staff in institutions in Serbia</w:t>
      </w:r>
      <w:r w:rsidR="00361164" w:rsidRPr="004D4FFC">
        <w:rPr>
          <w:rFonts w:ascii="MetaPro-Norm" w:hAnsi="MetaPro-Norm"/>
        </w:rPr>
        <w:t xml:space="preserve"> in 2015</w:t>
      </w:r>
      <w:r w:rsidR="00E40357" w:rsidRPr="004D4FFC">
        <w:rPr>
          <w:rFonts w:ascii="MetaPro-Norm" w:hAnsi="MetaPro-Norm"/>
        </w:rPr>
        <w:t xml:space="preserve"> and </w:t>
      </w:r>
      <w:r w:rsidR="00361164" w:rsidRPr="004D4FFC">
        <w:rPr>
          <w:rFonts w:ascii="MetaPro-Norm" w:hAnsi="MetaPro-Norm"/>
        </w:rPr>
        <w:t xml:space="preserve">follow-up interviews </w:t>
      </w:r>
      <w:r w:rsidR="000E6D6D" w:rsidRPr="004D4FFC">
        <w:rPr>
          <w:rFonts w:ascii="MetaPro-Norm" w:hAnsi="MetaPro-Norm"/>
        </w:rPr>
        <w:t xml:space="preserve">with </w:t>
      </w:r>
      <w:r w:rsidR="006F6369" w:rsidRPr="004D4FFC">
        <w:rPr>
          <w:rFonts w:ascii="MetaPro-Norm" w:hAnsi="MetaPro-Norm"/>
        </w:rPr>
        <w:t>six NGOs</w:t>
      </w:r>
      <w:r w:rsidR="000E6D6D" w:rsidRPr="004D4FFC">
        <w:rPr>
          <w:rFonts w:ascii="MetaPro-Norm" w:hAnsi="MetaPro-Norm"/>
        </w:rPr>
        <w:t xml:space="preserve"> </w:t>
      </w:r>
      <w:r w:rsidR="00361164" w:rsidRPr="004D4FFC">
        <w:rPr>
          <w:rFonts w:ascii="MetaPro-Norm" w:hAnsi="MetaPro-Norm"/>
        </w:rPr>
        <w:t>in 2018</w:t>
      </w:r>
      <w:r w:rsidR="006F6369" w:rsidRPr="004D4FFC">
        <w:rPr>
          <w:rFonts w:ascii="MetaPro-Norm" w:hAnsi="MetaPro-Norm"/>
        </w:rPr>
        <w:t xml:space="preserve"> who</w:t>
      </w:r>
      <w:r w:rsidR="00817263" w:rsidRPr="004D4FFC">
        <w:rPr>
          <w:rFonts w:ascii="MetaPro-Norm" w:hAnsi="MetaPro-Norm"/>
        </w:rPr>
        <w:t xml:space="preserve"> provide support and services to women with disabilities and/or are mandated to assess conditions inside institutions for </w:t>
      </w:r>
      <w:r w:rsidR="00817263" w:rsidRPr="004D4FFC">
        <w:rPr>
          <w:rFonts w:ascii="MetaPro-Norm" w:hAnsi="MetaPro-Norm"/>
        </w:rPr>
        <w:lastRenderedPageBreak/>
        <w:t>people with disabilities</w:t>
      </w:r>
      <w:r w:rsidR="00E40357" w:rsidRPr="004D4FFC">
        <w:rPr>
          <w:rFonts w:ascii="MetaPro-Norm" w:hAnsi="MetaPro-Norm"/>
        </w:rPr>
        <w:t xml:space="preserve">, </w:t>
      </w:r>
      <w:r w:rsidR="000E6D6D" w:rsidRPr="004D4FFC">
        <w:rPr>
          <w:rFonts w:ascii="MetaPro-Norm" w:hAnsi="MetaPro-Norm"/>
        </w:rPr>
        <w:t>Human Rights Watch found that little to no effort</w:t>
      </w:r>
      <w:r w:rsidR="0053298F" w:rsidRPr="004D4FFC">
        <w:rPr>
          <w:rFonts w:ascii="MetaPro-Norm" w:hAnsi="MetaPro-Norm"/>
        </w:rPr>
        <w:t xml:space="preserve"> is</w:t>
      </w:r>
      <w:r w:rsidR="000E6D6D" w:rsidRPr="004D4FFC">
        <w:rPr>
          <w:rFonts w:ascii="MetaPro-Norm" w:hAnsi="MetaPro-Norm"/>
        </w:rPr>
        <w:t xml:space="preserve"> made to </w:t>
      </w:r>
      <w:r w:rsidR="00613918" w:rsidRPr="004D4FFC">
        <w:rPr>
          <w:rFonts w:ascii="MetaPro-Norm" w:hAnsi="MetaPro-Norm"/>
        </w:rPr>
        <w:t xml:space="preserve">involve </w:t>
      </w:r>
      <w:r w:rsidR="00E40357" w:rsidRPr="004D4FFC">
        <w:rPr>
          <w:rFonts w:ascii="MetaPro-Norm" w:hAnsi="MetaPro-Norm"/>
        </w:rPr>
        <w:t xml:space="preserve">women with disabilities </w:t>
      </w:r>
      <w:r w:rsidR="000E6D6D" w:rsidRPr="004D4FFC">
        <w:rPr>
          <w:rFonts w:ascii="MetaPro-Norm" w:hAnsi="MetaPro-Norm"/>
        </w:rPr>
        <w:t>in decisions about their reproductive health</w:t>
      </w:r>
      <w:r w:rsidR="00E40357" w:rsidRPr="004D4FFC">
        <w:rPr>
          <w:rFonts w:ascii="MetaPro-Norm" w:hAnsi="MetaPro-Norm"/>
        </w:rPr>
        <w:t>.</w:t>
      </w:r>
      <w:r w:rsidR="00076203" w:rsidRPr="004D4FFC">
        <w:rPr>
          <w:rStyle w:val="FootnoteReference"/>
          <w:rFonts w:ascii="MetaPro-Norm" w:hAnsi="MetaPro-Norm"/>
        </w:rPr>
        <w:footnoteReference w:id="11"/>
      </w:r>
    </w:p>
    <w:p w14:paraId="43F6F356" w14:textId="60B1439A" w:rsidR="0053298F" w:rsidRPr="004D4FFC" w:rsidRDefault="00361164" w:rsidP="009A4578">
      <w:pPr>
        <w:shd w:val="clear" w:color="auto" w:fill="FFFFFF"/>
        <w:spacing w:before="120" w:afterLines="160" w:after="384" w:line="240" w:lineRule="auto"/>
        <w:rPr>
          <w:rFonts w:ascii="MetaPro-Norm" w:hAnsi="MetaPro-Norm"/>
        </w:rPr>
      </w:pPr>
      <w:r w:rsidRPr="004D4FFC">
        <w:rPr>
          <w:rFonts w:ascii="MetaPro-Norm" w:hAnsi="MetaPro-Norm"/>
        </w:rPr>
        <w:t xml:space="preserve">For example, when </w:t>
      </w:r>
      <w:r w:rsidR="00CB4760" w:rsidRPr="004D4FFC">
        <w:rPr>
          <w:rFonts w:ascii="MetaPro-Norm" w:hAnsi="MetaPro-Norm"/>
        </w:rPr>
        <w:t xml:space="preserve">Human Rights Watch in 2015 asked the doctor in Sremčica Home for children and adults with disabilities if there </w:t>
      </w:r>
      <w:r w:rsidR="003F65BC" w:rsidRPr="004D4FFC">
        <w:rPr>
          <w:rFonts w:ascii="MetaPro-Norm" w:hAnsi="MetaPro-Norm"/>
        </w:rPr>
        <w:t xml:space="preserve">had </w:t>
      </w:r>
      <w:r w:rsidR="00CB4760" w:rsidRPr="004D4FFC">
        <w:rPr>
          <w:rFonts w:ascii="MetaPro-Norm" w:hAnsi="MetaPro-Norm"/>
        </w:rPr>
        <w:t xml:space="preserve">any efforts to get the informed consent of </w:t>
      </w:r>
      <w:r w:rsidR="00606529" w:rsidRPr="004D4FFC">
        <w:rPr>
          <w:rFonts w:ascii="MetaPro-Norm" w:eastAsia="Times New Roman" w:hAnsi="MetaPro-Norm" w:cs="Times New Roman"/>
        </w:rPr>
        <w:t>a</w:t>
      </w:r>
      <w:r w:rsidR="00CB4760" w:rsidRPr="004D4FFC">
        <w:rPr>
          <w:rFonts w:ascii="MetaPro-Norm" w:hAnsi="MetaPro-Norm"/>
        </w:rPr>
        <w:t xml:space="preserve"> woman whose pregnancy was terminated </w:t>
      </w:r>
      <w:r w:rsidR="00C87223" w:rsidRPr="004D4FFC">
        <w:rPr>
          <w:rFonts w:ascii="MetaPro-Norm" w:hAnsi="MetaPro-Norm"/>
        </w:rPr>
        <w:t xml:space="preserve">in the institution </w:t>
      </w:r>
      <w:r w:rsidR="00CB4760" w:rsidRPr="004D4FFC">
        <w:rPr>
          <w:rFonts w:ascii="MetaPro-Norm" w:hAnsi="MetaPro-Norm"/>
        </w:rPr>
        <w:t>in 2014, the doctor said that her consent was not required because her sister</w:t>
      </w:r>
      <w:r w:rsidR="009E6F5B">
        <w:rPr>
          <w:rFonts w:ascii="Abadi" w:hAnsi="Abadi"/>
        </w:rPr>
        <w:t>—</w:t>
      </w:r>
      <w:r w:rsidR="00C87223" w:rsidRPr="004D4FFC">
        <w:rPr>
          <w:rFonts w:ascii="MetaPro-Norm" w:hAnsi="MetaPro-Norm"/>
        </w:rPr>
        <w:t>who is also the woman’s</w:t>
      </w:r>
      <w:r w:rsidR="00CB4760" w:rsidRPr="004D4FFC">
        <w:rPr>
          <w:rFonts w:ascii="MetaPro-Norm" w:hAnsi="MetaPro-Norm"/>
        </w:rPr>
        <w:t xml:space="preserve"> guardian</w:t>
      </w:r>
      <w:r w:rsidR="009E6F5B">
        <w:rPr>
          <w:rFonts w:ascii="Abadi" w:hAnsi="Abadi"/>
        </w:rPr>
        <w:t>—</w:t>
      </w:r>
      <w:r w:rsidR="00CB4760" w:rsidRPr="004D4FFC">
        <w:rPr>
          <w:rFonts w:ascii="MetaPro-Norm" w:hAnsi="MetaPro-Norm"/>
        </w:rPr>
        <w:t xml:space="preserve">gave consent. </w:t>
      </w:r>
      <w:r w:rsidR="0053298F" w:rsidRPr="004D4FFC">
        <w:rPr>
          <w:rFonts w:ascii="MetaPro-Norm" w:hAnsi="MetaPro-Norm"/>
        </w:rPr>
        <w:t>In a meeting with Human Rights Watch in October 2017, the Serbian government confirmed they do not require consent</w:t>
      </w:r>
      <w:r w:rsidR="00CE0678" w:rsidRPr="004D4FFC">
        <w:rPr>
          <w:rFonts w:ascii="MetaPro-Norm" w:hAnsi="MetaPro-Norm"/>
        </w:rPr>
        <w:t xml:space="preserve"> of women deprived of legal capacity,</w:t>
      </w:r>
      <w:r w:rsidR="0053298F" w:rsidRPr="004D4FFC">
        <w:rPr>
          <w:rFonts w:ascii="MetaPro-Norm" w:hAnsi="MetaPro-Norm"/>
        </w:rPr>
        <w:t xml:space="preserve"> nor do they </w:t>
      </w:r>
      <w:r w:rsidR="00613918" w:rsidRPr="004D4FFC">
        <w:rPr>
          <w:rFonts w:ascii="MetaPro-Norm" w:hAnsi="MetaPro-Norm"/>
        </w:rPr>
        <w:t xml:space="preserve">involve </w:t>
      </w:r>
      <w:r w:rsidR="00CE0678" w:rsidRPr="004D4FFC">
        <w:rPr>
          <w:rFonts w:ascii="MetaPro-Norm" w:hAnsi="MetaPro-Norm"/>
        </w:rPr>
        <w:t xml:space="preserve">these </w:t>
      </w:r>
      <w:r w:rsidR="0053298F" w:rsidRPr="004D4FFC">
        <w:rPr>
          <w:rFonts w:ascii="MetaPro-Norm" w:hAnsi="MetaPro-Norm"/>
        </w:rPr>
        <w:t>women in decision-making before undertaking any medical interventions.</w:t>
      </w:r>
    </w:p>
    <w:p w14:paraId="5527CB52" w14:textId="79E9CE44" w:rsidR="00884203" w:rsidRPr="004D4FFC" w:rsidRDefault="0053298F" w:rsidP="009A4578">
      <w:pPr>
        <w:shd w:val="clear" w:color="auto" w:fill="FFFFFF"/>
        <w:spacing w:before="120" w:afterLines="160" w:after="384" w:line="240" w:lineRule="auto"/>
        <w:rPr>
          <w:rFonts w:ascii="MetaPro-Norm" w:hAnsi="MetaPro-Norm"/>
        </w:rPr>
      </w:pPr>
      <w:r w:rsidRPr="004D4FFC">
        <w:rPr>
          <w:rFonts w:ascii="MetaPro-Norm" w:hAnsi="MetaPro-Norm"/>
        </w:rPr>
        <w:t xml:space="preserve">In 2015, </w:t>
      </w:r>
      <w:r w:rsidR="00884203" w:rsidRPr="004D4FFC">
        <w:rPr>
          <w:rFonts w:ascii="MetaPro-Norm" w:hAnsi="MetaPro-Norm"/>
        </w:rPr>
        <w:t xml:space="preserve">Human Rights Watch documented several examples of forced or coerced reproductive health interventions in Serbian institutions. For instance, </w:t>
      </w:r>
      <w:r w:rsidR="00884203" w:rsidRPr="004D4FFC">
        <w:rPr>
          <w:rFonts w:ascii="MetaPro-Norm" w:hAnsi="MetaPro-Norm"/>
          <w:shd w:val="clear" w:color="auto" w:fill="FFFFFF"/>
        </w:rPr>
        <w:t>doctors in three institutions explained that they would put women under general anesthesia if they did not consent to a medical intervention</w:t>
      </w:r>
      <w:r w:rsidR="006D6224" w:rsidRPr="004D4FFC">
        <w:rPr>
          <w:rFonts w:ascii="MetaPro-Norm" w:hAnsi="MetaPro-Norm"/>
          <w:shd w:val="clear" w:color="auto" w:fill="FFFFFF"/>
        </w:rPr>
        <w:t>.</w:t>
      </w:r>
      <w:r w:rsidR="00884203" w:rsidRPr="004D4FFC">
        <w:rPr>
          <w:rStyle w:val="FootnoteReference"/>
          <w:rFonts w:ascii="MetaPro-Norm" w:hAnsi="MetaPro-Norm"/>
        </w:rPr>
        <w:footnoteReference w:id="12"/>
      </w:r>
      <w:r w:rsidR="00884203" w:rsidRPr="004D4FFC">
        <w:rPr>
          <w:rFonts w:ascii="MetaPro-Norm" w:hAnsi="MetaPro-Norm"/>
        </w:rPr>
        <w:t xml:space="preserve"> </w:t>
      </w:r>
      <w:r w:rsidR="00884203" w:rsidRPr="004D4FFC">
        <w:rPr>
          <w:rFonts w:ascii="MetaPro-Norm" w:hAnsi="MetaPro-Norm"/>
          <w:shd w:val="clear" w:color="auto" w:fill="FFFFFF"/>
        </w:rPr>
        <w:t>“When female residents don’t cooperate, for example, during a sonogram or the administration of a Pap smear test, you have to put them under anesthesia to conduct the intervention</w:t>
      </w:r>
      <w:r w:rsidR="006D6224" w:rsidRPr="004D4FFC">
        <w:rPr>
          <w:rFonts w:ascii="MetaPro-Norm" w:hAnsi="MetaPro-Norm"/>
          <w:shd w:val="clear" w:color="auto" w:fill="FFFFFF"/>
        </w:rPr>
        <w:t>,</w:t>
      </w:r>
      <w:r w:rsidR="00884203" w:rsidRPr="004D4FFC">
        <w:rPr>
          <w:rFonts w:ascii="MetaPro-Norm" w:hAnsi="MetaPro-Norm"/>
          <w:shd w:val="clear" w:color="auto" w:fill="FFFFFF"/>
        </w:rPr>
        <w:t>”</w:t>
      </w:r>
      <w:r w:rsidR="006D6224" w:rsidRPr="004D4FFC">
        <w:rPr>
          <w:rFonts w:ascii="MetaPro-Norm" w:hAnsi="MetaPro-Norm"/>
          <w:shd w:val="clear" w:color="auto" w:fill="FFFFFF"/>
        </w:rPr>
        <w:t xml:space="preserve"> said a doctor in </w:t>
      </w:r>
      <w:r w:rsidR="003932B7" w:rsidRPr="004D4FFC">
        <w:rPr>
          <w:rFonts w:ascii="MetaPro-Norm" w:hAnsi="MetaPro-Norm"/>
          <w:shd w:val="clear" w:color="auto" w:fill="FFFFFF"/>
        </w:rPr>
        <w:t xml:space="preserve">one of the </w:t>
      </w:r>
      <w:r w:rsidR="006D6224" w:rsidRPr="004D4FFC">
        <w:rPr>
          <w:rFonts w:ascii="MetaPro-Norm" w:hAnsi="MetaPro-Norm"/>
          <w:shd w:val="clear" w:color="auto" w:fill="FFFFFF"/>
        </w:rPr>
        <w:t>institution</w:t>
      </w:r>
      <w:r w:rsidR="003932B7" w:rsidRPr="004D4FFC">
        <w:rPr>
          <w:rFonts w:ascii="MetaPro-Norm" w:hAnsi="MetaPro-Norm"/>
          <w:shd w:val="clear" w:color="auto" w:fill="FFFFFF"/>
        </w:rPr>
        <w:t>s visited by Human Rights Watch</w:t>
      </w:r>
      <w:r w:rsidR="006D6224" w:rsidRPr="004D4FFC">
        <w:rPr>
          <w:rFonts w:ascii="MetaPro-Norm" w:hAnsi="MetaPro-Norm"/>
          <w:shd w:val="clear" w:color="auto" w:fill="FFFFFF"/>
        </w:rPr>
        <w:t>.</w:t>
      </w:r>
      <w:r w:rsidR="006D6224" w:rsidRPr="004D4FFC">
        <w:rPr>
          <w:rStyle w:val="FootnoteReference"/>
          <w:rFonts w:ascii="MetaPro-Norm" w:hAnsi="MetaPro-Norm"/>
          <w:shd w:val="clear" w:color="auto" w:fill="FFFFFF"/>
        </w:rPr>
        <w:footnoteReference w:id="13"/>
      </w:r>
      <w:r w:rsidR="00884203" w:rsidRPr="004D4FFC">
        <w:rPr>
          <w:rFonts w:ascii="MetaPro-Norm" w:hAnsi="MetaPro-Norm"/>
          <w:shd w:val="clear" w:color="auto" w:fill="FFFFFF"/>
        </w:rPr>
        <w:t xml:space="preserve"> Another doctor told Human Rights Watch that sexual relationships are not prohibited in the institutions but that the reproduction is controlled, “The last time we had someone pregnant was in 1997.” </w:t>
      </w:r>
      <w:r w:rsidR="003932B7" w:rsidRPr="004D4FFC">
        <w:rPr>
          <w:rFonts w:ascii="MetaPro-Norm" w:hAnsi="MetaPro-Norm"/>
          <w:shd w:val="clear" w:color="auto" w:fill="FFFFFF"/>
        </w:rPr>
        <w:t>Some of the women are forced to take contraceptives, while others have contraceptive devices inserted.</w:t>
      </w:r>
    </w:p>
    <w:p w14:paraId="34B2C804" w14:textId="7498DCEF" w:rsidR="009A33BA" w:rsidRPr="009E6F5B" w:rsidRDefault="009A33BA" w:rsidP="009A4578">
      <w:pPr>
        <w:shd w:val="clear" w:color="auto" w:fill="FFFFFF"/>
        <w:spacing w:before="120" w:afterLines="160" w:after="384" w:line="240" w:lineRule="auto"/>
        <w:ind w:firstLine="720"/>
        <w:rPr>
          <w:rFonts w:ascii="MetaPro-Norm" w:hAnsi="MetaPro-Norm"/>
          <w:i/>
        </w:rPr>
      </w:pPr>
      <w:r w:rsidRPr="009E6F5B">
        <w:rPr>
          <w:rFonts w:ascii="MetaPro-Norm" w:hAnsi="MetaPro-Norm"/>
          <w:i/>
        </w:rPr>
        <w:t>I.1.a. Non-consensual administration of contraceptives</w:t>
      </w:r>
    </w:p>
    <w:p w14:paraId="6E225F00" w14:textId="0155D016" w:rsidR="00D00B3C" w:rsidRPr="004D4FFC" w:rsidRDefault="00884203" w:rsidP="009A4578">
      <w:pPr>
        <w:shd w:val="clear" w:color="auto" w:fill="FFFFFF"/>
        <w:spacing w:before="120" w:afterLines="160" w:after="384" w:line="240" w:lineRule="auto"/>
        <w:rPr>
          <w:rFonts w:ascii="MetaPro-Norm" w:hAnsi="MetaPro-Norm"/>
        </w:rPr>
      </w:pPr>
      <w:r w:rsidRPr="004D4FFC">
        <w:rPr>
          <w:rFonts w:ascii="MetaPro-Norm" w:hAnsi="MetaPro-Norm"/>
        </w:rPr>
        <w:t xml:space="preserve">One form of this control is through non-consensual administration of contraceptives. The doctor at the Sremčica Home for children and adults </w:t>
      </w:r>
      <w:r w:rsidRPr="004D4FFC">
        <w:rPr>
          <w:rFonts w:ascii="MetaPro-Norm" w:hAnsi="MetaPro-Norm"/>
        </w:rPr>
        <w:t>with disabilities told Human Rights Watch that 20 women living in the institution have intrauterine devices for birth control</w:t>
      </w:r>
      <w:r w:rsidR="0035263F" w:rsidRPr="004D4FFC">
        <w:rPr>
          <w:rFonts w:ascii="MetaPro-Norm" w:hAnsi="MetaPro-Norm"/>
        </w:rPr>
        <w:t>, all of which were placed during procedures with the</w:t>
      </w:r>
      <w:r w:rsidRPr="004D4FFC">
        <w:rPr>
          <w:rFonts w:ascii="MetaPro-Norm" w:hAnsi="MetaPro-Norm"/>
        </w:rPr>
        <w:t xml:space="preserve"> guardian</w:t>
      </w:r>
      <w:r w:rsidR="0035263F" w:rsidRPr="004D4FFC">
        <w:rPr>
          <w:rFonts w:ascii="MetaPro-Norm" w:hAnsi="MetaPro-Norm"/>
        </w:rPr>
        <w:t>s</w:t>
      </w:r>
      <w:r w:rsidR="00BD0FAB" w:rsidRPr="004D4FFC">
        <w:rPr>
          <w:rFonts w:ascii="MetaPro-Norm" w:hAnsi="MetaPro-Norm"/>
        </w:rPr>
        <w:t>’</w:t>
      </w:r>
      <w:r w:rsidRPr="004D4FFC">
        <w:rPr>
          <w:rFonts w:ascii="MetaPro-Norm" w:hAnsi="MetaPro-Norm"/>
        </w:rPr>
        <w:t xml:space="preserve"> consent but </w:t>
      </w:r>
      <w:r w:rsidR="00A60AFD" w:rsidRPr="004D4FFC">
        <w:rPr>
          <w:rFonts w:ascii="MetaPro-Norm" w:hAnsi="MetaPro-Norm"/>
        </w:rPr>
        <w:t xml:space="preserve">not </w:t>
      </w:r>
      <w:r w:rsidR="00BD0FAB" w:rsidRPr="004D4FFC">
        <w:rPr>
          <w:rFonts w:ascii="MetaPro-Norm" w:hAnsi="MetaPro-Norm"/>
        </w:rPr>
        <w:t xml:space="preserve">that of </w:t>
      </w:r>
      <w:r w:rsidRPr="004D4FFC">
        <w:rPr>
          <w:rFonts w:ascii="MetaPro-Norm" w:hAnsi="MetaPro-Norm"/>
        </w:rPr>
        <w:t>the women themselves</w:t>
      </w:r>
      <w:r w:rsidRPr="004D4FFC">
        <w:rPr>
          <w:rFonts w:ascii="MetaPro-Norm" w:hAnsi="MetaPro-Norm" w:cs="Times New Roman"/>
        </w:rPr>
        <w:t>.</w:t>
      </w:r>
      <w:r w:rsidRPr="004D4FFC">
        <w:rPr>
          <w:rFonts w:ascii="MetaPro-Norm" w:hAnsi="MetaPro-Norm"/>
        </w:rPr>
        <w:t xml:space="preserve"> </w:t>
      </w:r>
      <w:r w:rsidR="006E0405" w:rsidRPr="004D4FFC">
        <w:rPr>
          <w:rFonts w:ascii="MetaPro-Norm" w:hAnsi="MetaPro-Norm"/>
        </w:rPr>
        <w:t xml:space="preserve">In follow-up interviews </w:t>
      </w:r>
      <w:r w:rsidR="00DE38F6" w:rsidRPr="004D4FFC">
        <w:rPr>
          <w:rFonts w:ascii="MetaPro-Norm" w:hAnsi="MetaPro-Norm"/>
        </w:rPr>
        <w:t>in December 2018</w:t>
      </w:r>
      <w:r w:rsidR="00BD0FAB" w:rsidRPr="004D4FFC">
        <w:rPr>
          <w:rFonts w:ascii="MetaPro-Norm" w:hAnsi="MetaPro-Norm"/>
        </w:rPr>
        <w:t>,</w:t>
      </w:r>
      <w:r w:rsidR="00DE38F6" w:rsidRPr="004D4FFC">
        <w:rPr>
          <w:rFonts w:ascii="MetaPro-Norm" w:hAnsi="MetaPro-Norm"/>
        </w:rPr>
        <w:t xml:space="preserve"> </w:t>
      </w:r>
      <w:r w:rsidR="002733F9" w:rsidRPr="004D4FFC">
        <w:rPr>
          <w:rFonts w:ascii="MetaPro-Norm" w:hAnsi="MetaPro-Norm"/>
        </w:rPr>
        <w:t>Disability Rights International</w:t>
      </w:r>
      <w:r w:rsidR="008A5617" w:rsidRPr="004D4FFC">
        <w:rPr>
          <w:rFonts w:ascii="MetaPro-Norm" w:hAnsi="MetaPro-Norm"/>
        </w:rPr>
        <w:t xml:space="preserve"> </w:t>
      </w:r>
      <w:r w:rsidR="00DE38F6" w:rsidRPr="004D4FFC">
        <w:rPr>
          <w:rFonts w:ascii="MetaPro-Norm" w:hAnsi="MetaPro-Norm"/>
        </w:rPr>
        <w:t>and a</w:t>
      </w:r>
      <w:r w:rsidR="00817263" w:rsidRPr="004D4FFC">
        <w:rPr>
          <w:rFonts w:ascii="MetaPro-Norm" w:hAnsi="MetaPro-Norm"/>
        </w:rPr>
        <w:t>nother local</w:t>
      </w:r>
      <w:r w:rsidR="00DE38F6" w:rsidRPr="004D4FFC">
        <w:rPr>
          <w:rFonts w:ascii="MetaPro-Norm" w:hAnsi="MetaPro-Norm"/>
        </w:rPr>
        <w:t xml:space="preserve"> NGO in Serbia that provides services to </w:t>
      </w:r>
      <w:r w:rsidR="00DE38F6" w:rsidRPr="004D4FFC">
        <w:rPr>
          <w:rFonts w:ascii="MetaPro-Norm" w:hAnsi="MetaPro-Norm"/>
        </w:rPr>
        <w:t>women with disabilities</w:t>
      </w:r>
      <w:r w:rsidR="006E0405" w:rsidRPr="004D4FFC">
        <w:rPr>
          <w:rFonts w:ascii="MetaPro-Norm" w:hAnsi="MetaPro-Norm"/>
        </w:rPr>
        <w:t xml:space="preserve"> </w:t>
      </w:r>
      <w:r w:rsidR="00BD0FAB" w:rsidRPr="004D4FFC">
        <w:rPr>
          <w:rFonts w:ascii="MetaPro-Norm" w:hAnsi="MetaPro-Norm"/>
        </w:rPr>
        <w:t xml:space="preserve">told </w:t>
      </w:r>
      <w:r w:rsidR="00CB4760" w:rsidRPr="004D4FFC">
        <w:rPr>
          <w:rFonts w:ascii="MetaPro-Norm" w:hAnsi="MetaPro-Norm"/>
        </w:rPr>
        <w:t xml:space="preserve">Human Rights </w:t>
      </w:r>
      <w:r w:rsidR="00CB4760" w:rsidRPr="004D4FFC">
        <w:rPr>
          <w:rFonts w:ascii="MetaPro-Norm" w:hAnsi="MetaPro-Norm"/>
        </w:rPr>
        <w:lastRenderedPageBreak/>
        <w:t>Watch</w:t>
      </w:r>
      <w:r w:rsidR="006E0405" w:rsidRPr="004D4FFC">
        <w:rPr>
          <w:rFonts w:ascii="MetaPro-Norm" w:hAnsi="MetaPro-Norm"/>
        </w:rPr>
        <w:t xml:space="preserve"> </w:t>
      </w:r>
      <w:r w:rsidR="00CB4760" w:rsidRPr="004D4FFC">
        <w:rPr>
          <w:rFonts w:ascii="MetaPro-Norm" w:hAnsi="MetaPro-Norm"/>
        </w:rPr>
        <w:t xml:space="preserve">that birth control pills are often mixed in </w:t>
      </w:r>
      <w:r w:rsidR="00A874D2" w:rsidRPr="004D4FFC">
        <w:rPr>
          <w:rFonts w:ascii="MetaPro-Norm" w:hAnsi="MetaPro-Norm"/>
        </w:rPr>
        <w:t>daily</w:t>
      </w:r>
      <w:r w:rsidR="0003490C" w:rsidRPr="004D4FFC">
        <w:rPr>
          <w:rFonts w:ascii="MetaPro-Norm" w:hAnsi="MetaPro-Norm"/>
        </w:rPr>
        <w:t xml:space="preserve"> </w:t>
      </w:r>
      <w:r w:rsidR="0062731F" w:rsidRPr="004D4FFC">
        <w:rPr>
          <w:rFonts w:ascii="MetaPro-Norm" w:hAnsi="MetaPro-Norm"/>
        </w:rPr>
        <w:t>therapy</w:t>
      </w:r>
      <w:r w:rsidR="0003490C" w:rsidRPr="004D4FFC">
        <w:rPr>
          <w:rFonts w:ascii="MetaPro-Norm" w:hAnsi="MetaPro-Norm"/>
        </w:rPr>
        <w:t xml:space="preserve"> </w:t>
      </w:r>
      <w:r w:rsidR="00A874D2" w:rsidRPr="004D4FFC">
        <w:rPr>
          <w:rFonts w:ascii="MetaPro-Norm" w:hAnsi="MetaPro-Norm"/>
        </w:rPr>
        <w:t xml:space="preserve">medication </w:t>
      </w:r>
      <w:r w:rsidR="00CB4760" w:rsidRPr="004D4FFC">
        <w:rPr>
          <w:rFonts w:ascii="MetaPro-Norm" w:hAnsi="MetaPro-Norm"/>
        </w:rPr>
        <w:t>and given to women without their knowledge.</w:t>
      </w:r>
      <w:r w:rsidR="00FD2FB8" w:rsidRPr="004D4FFC">
        <w:rPr>
          <w:rStyle w:val="FootnoteReference"/>
          <w:rFonts w:ascii="MetaPro-Norm" w:hAnsi="MetaPro-Norm"/>
        </w:rPr>
        <w:footnoteReference w:id="14"/>
      </w:r>
    </w:p>
    <w:p w14:paraId="6D4275D2" w14:textId="55BA5B9F" w:rsidR="001D3E6E" w:rsidRPr="00FA625E" w:rsidRDefault="00FA625E" w:rsidP="009A4578">
      <w:pPr>
        <w:spacing w:afterLines="160" w:after="384" w:line="240" w:lineRule="auto"/>
        <w:ind w:left="284" w:right="284"/>
        <w:rPr>
          <w:rFonts w:ascii="MetaPro-Norm" w:hAnsi="MetaPro-Norm"/>
        </w:rPr>
      </w:pPr>
      <w:r>
        <w:rPr>
          <w:rFonts w:ascii="MetaPro-Norm" w:hAnsi="MetaPro-Norm"/>
        </w:rPr>
        <w:t>“</w:t>
      </w:r>
      <w:r w:rsidR="001D3E6E" w:rsidRPr="00FA625E">
        <w:rPr>
          <w:rFonts w:ascii="MetaPro-Norm" w:hAnsi="MetaPro-Norm"/>
        </w:rPr>
        <w:t>As soon as you get to the institution, they put IUD in you. And that’s it. Those who get pregnant, need to have abortion” a woman living in one of the institutions visited by MDRI said. An employee told MDRI, “They [women] are not generally asked. Their guardians are asked about the form of contraception at the recommendation of a gynecologist. Younger girls are given pills and older women are given intrauterine device.</w:t>
      </w:r>
      <w:r>
        <w:rPr>
          <w:rFonts w:ascii="MetaPro-Norm" w:hAnsi="MetaPro-Norm"/>
        </w:rPr>
        <w:t>”</w:t>
      </w:r>
      <w:r w:rsidR="009D290A" w:rsidRPr="00FA625E">
        <w:rPr>
          <w:rStyle w:val="FootnoteReference"/>
          <w:rFonts w:ascii="MetaPro-Norm" w:hAnsi="MetaPro-Norm"/>
        </w:rPr>
        <w:footnoteReference w:id="15"/>
      </w:r>
      <w:r w:rsidR="001D3E6E" w:rsidRPr="00FA625E">
        <w:rPr>
          <w:rFonts w:ascii="MetaPro-Norm" w:hAnsi="MetaPro-Norm"/>
        </w:rPr>
        <w:t xml:space="preserve"> </w:t>
      </w:r>
    </w:p>
    <w:p w14:paraId="5F89C735" w14:textId="6C3C5A67" w:rsidR="00D00B3C" w:rsidRPr="004D4FFC" w:rsidRDefault="009A33BA" w:rsidP="009A4578">
      <w:pPr>
        <w:shd w:val="clear" w:color="auto" w:fill="FFFFFF"/>
        <w:spacing w:before="120" w:afterLines="160" w:after="384" w:line="240" w:lineRule="auto"/>
        <w:rPr>
          <w:rFonts w:ascii="MetaPro-Norm" w:hAnsi="MetaPro-Norm"/>
        </w:rPr>
      </w:pPr>
      <w:r w:rsidRPr="004D4FFC">
        <w:rPr>
          <w:rFonts w:ascii="MetaPro-Norm" w:hAnsi="MetaPro-Norm"/>
        </w:rPr>
        <w:t xml:space="preserve">In January 2019, </w:t>
      </w:r>
      <w:r w:rsidR="0053298F" w:rsidRPr="004D4FFC">
        <w:rPr>
          <w:rFonts w:ascii="MetaPro-Norm" w:hAnsi="MetaPro-Norm"/>
        </w:rPr>
        <w:t xml:space="preserve">Fem </w:t>
      </w:r>
      <w:r w:rsidR="00D00B3C" w:rsidRPr="004D4FFC">
        <w:rPr>
          <w:rFonts w:ascii="MetaPro-Norm" w:hAnsi="MetaPro-Norm"/>
        </w:rPr>
        <w:t xml:space="preserve">Platz, </w:t>
      </w:r>
      <w:r w:rsidR="007C55FD" w:rsidRPr="004D4FFC">
        <w:rPr>
          <w:rFonts w:ascii="MetaPro-Norm" w:hAnsi="MetaPro-Norm"/>
        </w:rPr>
        <w:t>a local</w:t>
      </w:r>
      <w:r w:rsidR="00142297" w:rsidRPr="004D4FFC">
        <w:rPr>
          <w:rFonts w:ascii="MetaPro-Norm" w:hAnsi="MetaPro-Norm"/>
        </w:rPr>
        <w:t xml:space="preserve"> NGO working on</w:t>
      </w:r>
      <w:r w:rsidR="007D1F04">
        <w:rPr>
          <w:rFonts w:ascii="MetaPro-Norm" w:hAnsi="MetaPro-Norm"/>
        </w:rPr>
        <w:t xml:space="preserve"> the</w:t>
      </w:r>
      <w:r w:rsidR="00142297" w:rsidRPr="004D4FFC">
        <w:rPr>
          <w:rFonts w:ascii="MetaPro-Norm" w:hAnsi="MetaPro-Norm"/>
        </w:rPr>
        <w:t xml:space="preserve"> promotion of human rights of women and girls</w:t>
      </w:r>
      <w:r w:rsidR="007C55FD" w:rsidRPr="004D4FFC">
        <w:rPr>
          <w:rFonts w:ascii="MetaPro-Norm" w:hAnsi="MetaPro-Norm"/>
        </w:rPr>
        <w:t xml:space="preserve"> belonging to marginalized groups</w:t>
      </w:r>
      <w:r w:rsidR="00606529" w:rsidRPr="004D4FFC">
        <w:rPr>
          <w:rFonts w:ascii="MetaPro-Norm" w:hAnsi="MetaPro-Norm"/>
        </w:rPr>
        <w:t>,</w:t>
      </w:r>
      <w:r w:rsidR="00A60AFD" w:rsidRPr="004D4FFC">
        <w:rPr>
          <w:rFonts w:ascii="MetaPro-Norm" w:hAnsi="MetaPro-Norm"/>
        </w:rPr>
        <w:t xml:space="preserve"> </w:t>
      </w:r>
      <w:r w:rsidR="007C55FD" w:rsidRPr="004D4FFC">
        <w:rPr>
          <w:rFonts w:ascii="MetaPro-Norm" w:hAnsi="MetaPro-Norm"/>
        </w:rPr>
        <w:t>including women with disabilities</w:t>
      </w:r>
      <w:r w:rsidR="00142297" w:rsidRPr="004D4FFC">
        <w:rPr>
          <w:rFonts w:ascii="MetaPro-Norm" w:hAnsi="MetaPro-Norm"/>
        </w:rPr>
        <w:t>,</w:t>
      </w:r>
      <w:r w:rsidR="00D00B3C" w:rsidRPr="004D4FFC">
        <w:rPr>
          <w:rFonts w:ascii="MetaPro-Norm" w:hAnsi="MetaPro-Norm"/>
        </w:rPr>
        <w:t xml:space="preserve"> </w:t>
      </w:r>
      <w:r w:rsidRPr="004D4FFC">
        <w:rPr>
          <w:rFonts w:ascii="MetaPro-Norm" w:hAnsi="MetaPro-Norm"/>
        </w:rPr>
        <w:t xml:space="preserve">reported to Human Rights Watch that </w:t>
      </w:r>
      <w:r w:rsidR="00D00B3C" w:rsidRPr="004D4FFC">
        <w:rPr>
          <w:rFonts w:ascii="MetaPro-Norm" w:hAnsi="MetaPro-Norm"/>
        </w:rPr>
        <w:t xml:space="preserve">contraceptives are administered </w:t>
      </w:r>
      <w:r w:rsidRPr="004D4FFC">
        <w:rPr>
          <w:rFonts w:ascii="MetaPro-Norm" w:hAnsi="MetaPro-Norm"/>
        </w:rPr>
        <w:t>sometimes</w:t>
      </w:r>
      <w:r w:rsidR="00347D2F" w:rsidRPr="004D4FFC">
        <w:rPr>
          <w:rFonts w:ascii="MetaPro-Norm" w:hAnsi="MetaPro-Norm"/>
        </w:rPr>
        <w:t xml:space="preserve"> even</w:t>
      </w:r>
      <w:r w:rsidR="00D00B3C" w:rsidRPr="004D4FFC">
        <w:rPr>
          <w:rFonts w:ascii="MetaPro-Norm" w:hAnsi="MetaPro-Norm"/>
        </w:rPr>
        <w:t xml:space="preserve"> </w:t>
      </w:r>
      <w:r w:rsidR="00026E64" w:rsidRPr="004D4FFC">
        <w:rPr>
          <w:rFonts w:ascii="MetaPro-Norm" w:hAnsi="MetaPro-Norm"/>
        </w:rPr>
        <w:t>without consent</w:t>
      </w:r>
      <w:r w:rsidR="00D00B3C" w:rsidRPr="004D4FFC">
        <w:rPr>
          <w:rFonts w:ascii="MetaPro-Norm" w:hAnsi="MetaPro-Norm"/>
        </w:rPr>
        <w:t xml:space="preserve"> from guardians under the </w:t>
      </w:r>
      <w:r w:rsidR="001030B6" w:rsidRPr="004D4FFC">
        <w:rPr>
          <w:rFonts w:ascii="MetaPro-Norm" w:hAnsi="MetaPro-Norm"/>
        </w:rPr>
        <w:t xml:space="preserve">institutions’ </w:t>
      </w:r>
      <w:r w:rsidR="00D00B3C" w:rsidRPr="004D4FFC">
        <w:rPr>
          <w:rFonts w:ascii="MetaPro-Norm" w:hAnsi="MetaPro-Norm"/>
        </w:rPr>
        <w:t>justification that it helps</w:t>
      </w:r>
      <w:r w:rsidR="00026E64" w:rsidRPr="004D4FFC">
        <w:rPr>
          <w:rFonts w:ascii="MetaPro-Norm" w:hAnsi="MetaPro-Norm"/>
        </w:rPr>
        <w:t xml:space="preserve"> with hormonal issues and that </w:t>
      </w:r>
      <w:r w:rsidR="00DE51C5" w:rsidRPr="004D4FFC">
        <w:rPr>
          <w:rFonts w:ascii="MetaPro-Norm" w:hAnsi="MetaPro-Norm"/>
        </w:rPr>
        <w:t xml:space="preserve">the institutions </w:t>
      </w:r>
      <w:r w:rsidR="00026E64" w:rsidRPr="004D4FFC">
        <w:rPr>
          <w:rFonts w:ascii="MetaPro-Norm" w:hAnsi="MetaPro-Norm"/>
        </w:rPr>
        <w:t>must do it because “women behave promiscuous</w:t>
      </w:r>
      <w:r w:rsidR="007B6705" w:rsidRPr="004D4FFC">
        <w:rPr>
          <w:rFonts w:ascii="MetaPro-Norm" w:hAnsi="MetaPro-Norm"/>
        </w:rPr>
        <w:t>ly</w:t>
      </w:r>
      <w:r w:rsidR="00026E64" w:rsidRPr="004D4FFC">
        <w:rPr>
          <w:rFonts w:ascii="MetaPro-Norm" w:hAnsi="MetaPro-Norm"/>
        </w:rPr>
        <w:t>.”</w:t>
      </w:r>
      <w:r w:rsidR="00FE7FD4" w:rsidRPr="004D4FFC">
        <w:rPr>
          <w:rFonts w:ascii="MetaPro-Norm" w:hAnsi="MetaPro-Norm"/>
        </w:rPr>
        <w:t xml:space="preserve"> Based on Fem Platz’</w:t>
      </w:r>
      <w:r w:rsidR="00FD2FB8" w:rsidRPr="004D4FFC">
        <w:rPr>
          <w:rFonts w:ascii="MetaPro-Norm" w:hAnsi="MetaPro-Norm"/>
        </w:rPr>
        <w:t>s</w:t>
      </w:r>
      <w:r w:rsidR="00FE7FD4" w:rsidRPr="004D4FFC">
        <w:rPr>
          <w:rFonts w:ascii="MetaPro-Norm" w:hAnsi="MetaPro-Norm"/>
        </w:rPr>
        <w:t xml:space="preserve"> observations</w:t>
      </w:r>
      <w:r w:rsidR="008E7F64" w:rsidRPr="004D4FFC">
        <w:rPr>
          <w:rFonts w:ascii="MetaPro-Norm" w:hAnsi="MetaPro-Norm"/>
        </w:rPr>
        <w:t xml:space="preserve"> during </w:t>
      </w:r>
      <w:r w:rsidR="00220F72">
        <w:rPr>
          <w:rFonts w:ascii="MetaPro-Norm" w:hAnsi="MetaPro-Norm"/>
        </w:rPr>
        <w:t>its</w:t>
      </w:r>
      <w:r w:rsidR="008E7F64" w:rsidRPr="004D4FFC">
        <w:rPr>
          <w:rFonts w:ascii="MetaPro-Norm" w:hAnsi="MetaPro-Norm"/>
        </w:rPr>
        <w:t xml:space="preserve"> visits to institutions</w:t>
      </w:r>
      <w:r w:rsidR="00FE7FD4" w:rsidRPr="004D4FFC">
        <w:rPr>
          <w:rFonts w:ascii="MetaPro-Norm" w:hAnsi="MetaPro-Norm"/>
        </w:rPr>
        <w:t xml:space="preserve">, it appears that staff inform guardians after the contraception has already been administered. </w:t>
      </w:r>
      <w:r w:rsidR="00A001FC" w:rsidRPr="004D4FFC">
        <w:rPr>
          <w:rFonts w:ascii="MetaPro-Norm" w:hAnsi="MetaPro-Norm"/>
        </w:rPr>
        <w:t>The</w:t>
      </w:r>
      <w:r w:rsidR="00D00B3C" w:rsidRPr="004D4FFC">
        <w:rPr>
          <w:rFonts w:ascii="MetaPro-Norm" w:hAnsi="MetaPro-Norm"/>
        </w:rPr>
        <w:t xml:space="preserve"> situation is similar when it comes to </w:t>
      </w:r>
      <w:r w:rsidR="00A001FC" w:rsidRPr="004D4FFC">
        <w:rPr>
          <w:rFonts w:ascii="MetaPro-Norm" w:hAnsi="MetaPro-Norm"/>
        </w:rPr>
        <w:t>informing women about inserting i</w:t>
      </w:r>
      <w:r w:rsidR="00D00B3C" w:rsidRPr="004D4FFC">
        <w:rPr>
          <w:rFonts w:ascii="MetaPro-Norm" w:hAnsi="MetaPro-Norm"/>
        </w:rPr>
        <w:t xml:space="preserve">ntrauterine devices. </w:t>
      </w:r>
      <w:r w:rsidR="00347D2F" w:rsidRPr="004D4FFC">
        <w:rPr>
          <w:rFonts w:ascii="MetaPro-Norm" w:hAnsi="MetaPro-Norm"/>
        </w:rPr>
        <w:t>“Usually</w:t>
      </w:r>
      <w:r w:rsidR="00D00B3C" w:rsidRPr="004D4FFC">
        <w:rPr>
          <w:rFonts w:ascii="MetaPro-Norm" w:hAnsi="MetaPro-Norm"/>
        </w:rPr>
        <w:t xml:space="preserve"> women with disabilities are taken in for a general check up with a doctor and </w:t>
      </w:r>
      <w:r w:rsidR="00D00B3C" w:rsidRPr="004D4FFC">
        <w:rPr>
          <w:rFonts w:ascii="MetaPro-Norm" w:hAnsi="MetaPro-Norm"/>
        </w:rPr>
        <w:t>then put under general anesthesia</w:t>
      </w:r>
      <w:r w:rsidR="00606529" w:rsidRPr="004D4FFC">
        <w:rPr>
          <w:rFonts w:ascii="MetaPro-Norm" w:hAnsi="MetaPro-Norm"/>
        </w:rPr>
        <w:t>,</w:t>
      </w:r>
      <w:r w:rsidR="00347D2F" w:rsidRPr="004D4FFC">
        <w:rPr>
          <w:rFonts w:ascii="MetaPro-Norm" w:hAnsi="MetaPro-Norm"/>
        </w:rPr>
        <w:t xml:space="preserve">” </w:t>
      </w:r>
      <w:r w:rsidR="007B6705" w:rsidRPr="004D4FFC">
        <w:rPr>
          <w:rFonts w:ascii="MetaPro-Norm" w:hAnsi="MetaPro-Norm"/>
        </w:rPr>
        <w:t xml:space="preserve">a </w:t>
      </w:r>
      <w:r w:rsidR="00347D2F" w:rsidRPr="004D4FFC">
        <w:rPr>
          <w:rFonts w:ascii="MetaPro-Norm" w:hAnsi="MetaPro-Norm"/>
        </w:rPr>
        <w:t xml:space="preserve">Fem Platz representative said. </w:t>
      </w:r>
      <w:r w:rsidR="00600EF9" w:rsidRPr="004D4FFC">
        <w:rPr>
          <w:rFonts w:ascii="MetaPro-Norm" w:hAnsi="MetaPro-Norm"/>
        </w:rPr>
        <w:t>“</w:t>
      </w:r>
      <w:r w:rsidR="00347D2F" w:rsidRPr="004D4FFC">
        <w:rPr>
          <w:rFonts w:ascii="MetaPro-Norm" w:hAnsi="MetaPro-Norm"/>
        </w:rPr>
        <w:t xml:space="preserve">Once they are </w:t>
      </w:r>
      <w:r w:rsidR="00435DBF" w:rsidRPr="004D4FFC">
        <w:rPr>
          <w:rFonts w:ascii="MetaPro-Norm" w:hAnsi="MetaPro-Norm"/>
        </w:rPr>
        <w:t>awake,</w:t>
      </w:r>
      <w:r w:rsidR="00D00B3C" w:rsidRPr="004D4FFC">
        <w:rPr>
          <w:rFonts w:ascii="MetaPro-Norm" w:hAnsi="MetaPro-Norm"/>
        </w:rPr>
        <w:t xml:space="preserve"> they do not know which medical treatments they have</w:t>
      </w:r>
      <w:r w:rsidR="00884203" w:rsidRPr="004D4FFC">
        <w:rPr>
          <w:rFonts w:ascii="MetaPro-Norm" w:hAnsi="MetaPro-Norm"/>
        </w:rPr>
        <w:t xml:space="preserve"> </w:t>
      </w:r>
      <w:r w:rsidR="00606529" w:rsidRPr="004D4FFC">
        <w:rPr>
          <w:rFonts w:ascii="MetaPro-Norm" w:hAnsi="MetaPro-Norm"/>
        </w:rPr>
        <w:t xml:space="preserve">undergone </w:t>
      </w:r>
      <w:r w:rsidR="00D00B3C" w:rsidRPr="004D4FFC">
        <w:rPr>
          <w:rFonts w:ascii="MetaPro-Norm" w:hAnsi="MetaPro-Norm"/>
        </w:rPr>
        <w:t>or what their guardians had agreed to.</w:t>
      </w:r>
      <w:r w:rsidR="00347D2F" w:rsidRPr="004D4FFC">
        <w:rPr>
          <w:rFonts w:ascii="MetaPro-Norm" w:hAnsi="MetaPro-Norm"/>
        </w:rPr>
        <w:t>”</w:t>
      </w:r>
      <w:r w:rsidR="00067459" w:rsidRPr="004D4FFC">
        <w:rPr>
          <w:rStyle w:val="FootnoteReference"/>
          <w:rFonts w:ascii="MetaPro-Norm" w:hAnsi="MetaPro-Norm"/>
        </w:rPr>
        <w:footnoteReference w:id="16"/>
      </w:r>
    </w:p>
    <w:p w14:paraId="3A1022CA" w14:textId="2D493A9B" w:rsidR="000D1DE1" w:rsidRPr="004D4FFC" w:rsidRDefault="000D1DE1" w:rsidP="009A4578">
      <w:pPr>
        <w:shd w:val="clear" w:color="auto" w:fill="FFFFFF"/>
        <w:spacing w:before="120" w:afterLines="160" w:after="384" w:line="240" w:lineRule="auto"/>
        <w:rPr>
          <w:rFonts w:ascii="MetaPro-Norm" w:hAnsi="MetaPro-Norm"/>
        </w:rPr>
      </w:pPr>
      <w:r w:rsidRPr="004D4FFC">
        <w:rPr>
          <w:rFonts w:ascii="MetaPro-Norm" w:hAnsi="MetaPro-Norm"/>
        </w:rPr>
        <w:t>In some of the institutions visited by MDRI</w:t>
      </w:r>
      <w:r w:rsidR="005F19A6" w:rsidRPr="004D4FFC">
        <w:rPr>
          <w:rFonts w:ascii="MetaPro-Norm" w:hAnsi="MetaPro-Norm"/>
        </w:rPr>
        <w:t xml:space="preserve"> in 2016 and 2017</w:t>
      </w:r>
      <w:r w:rsidRPr="004D4FFC">
        <w:rPr>
          <w:rFonts w:ascii="MetaPro-Norm" w:hAnsi="MetaPro-Norm"/>
        </w:rPr>
        <w:t>, staff</w:t>
      </w:r>
      <w:r w:rsidR="005F19A6" w:rsidRPr="004D4FFC">
        <w:rPr>
          <w:rFonts w:ascii="MetaPro-Norm" w:hAnsi="MetaPro-Norm"/>
        </w:rPr>
        <w:t xml:space="preserve"> similarly explained</w:t>
      </w:r>
      <w:r w:rsidRPr="004D4FFC">
        <w:rPr>
          <w:rFonts w:ascii="MetaPro-Norm" w:hAnsi="MetaPro-Norm"/>
        </w:rPr>
        <w:t xml:space="preserve"> </w:t>
      </w:r>
      <w:r w:rsidR="005F19A6" w:rsidRPr="004D4FFC">
        <w:rPr>
          <w:rFonts w:ascii="MetaPro-Norm" w:hAnsi="MetaPro-Norm"/>
        </w:rPr>
        <w:t xml:space="preserve">that </w:t>
      </w:r>
      <w:r w:rsidR="00220F72">
        <w:rPr>
          <w:rFonts w:ascii="MetaPro-Norm" w:hAnsi="MetaPro-Norm"/>
        </w:rPr>
        <w:t xml:space="preserve">a </w:t>
      </w:r>
      <w:r w:rsidRPr="004D4FFC">
        <w:rPr>
          <w:rFonts w:ascii="MetaPro-Norm" w:hAnsi="MetaPro-Norm"/>
        </w:rPr>
        <w:t xml:space="preserve">guardian’s consent is required for the insertion of IUDs, but not for administrating contraceptive pills because they are regarded as part of the therapy, and guardians are only informed about it. </w:t>
      </w:r>
      <w:r w:rsidR="00C420F6" w:rsidRPr="004D4FFC">
        <w:rPr>
          <w:rFonts w:ascii="MetaPro-Norm" w:hAnsi="MetaPro-Norm"/>
        </w:rPr>
        <w:t>One</w:t>
      </w:r>
      <w:r w:rsidRPr="004D4FFC">
        <w:rPr>
          <w:rFonts w:ascii="MetaPro-Norm" w:hAnsi="MetaPro-Norm"/>
        </w:rPr>
        <w:t xml:space="preserve"> woman told MDRI, “They put intrauterine device in me. They put it, they did not ask anything. They just asked me when they finished if I was OK, whether I want to vomit.”</w:t>
      </w:r>
      <w:r w:rsidR="009D290A" w:rsidRPr="004D4FFC">
        <w:rPr>
          <w:rStyle w:val="FootnoteReference"/>
          <w:rFonts w:ascii="MetaPro-Norm" w:hAnsi="MetaPro-Norm"/>
        </w:rPr>
        <w:footnoteReference w:id="17"/>
      </w:r>
    </w:p>
    <w:p w14:paraId="4177D2F3" w14:textId="0BA94A9C" w:rsidR="009A33BA" w:rsidRPr="009E6F5B" w:rsidRDefault="009A33BA" w:rsidP="009A4578">
      <w:pPr>
        <w:shd w:val="clear" w:color="auto" w:fill="FFFFFF"/>
        <w:spacing w:before="120" w:afterLines="160" w:after="384" w:line="240" w:lineRule="auto"/>
        <w:ind w:firstLine="720"/>
        <w:rPr>
          <w:rFonts w:ascii="MetaPro-Norm" w:hAnsi="MetaPro-Norm"/>
          <w:i/>
        </w:rPr>
      </w:pPr>
      <w:r w:rsidRPr="009E6F5B">
        <w:rPr>
          <w:rFonts w:ascii="MetaPro-Norm" w:hAnsi="MetaPro-Norm"/>
          <w:i/>
        </w:rPr>
        <w:t xml:space="preserve">I.1.b. Forced abortions </w:t>
      </w:r>
    </w:p>
    <w:p w14:paraId="0F468F33" w14:textId="6FE5E512" w:rsidR="0003490C" w:rsidRPr="004D4FFC" w:rsidRDefault="00A03A3D" w:rsidP="009A4578">
      <w:pPr>
        <w:shd w:val="clear" w:color="auto" w:fill="FFFFFF"/>
        <w:spacing w:before="120" w:afterLines="160" w:after="384" w:line="240" w:lineRule="auto"/>
        <w:rPr>
          <w:rFonts w:ascii="MetaPro-Norm" w:hAnsi="MetaPro-Norm"/>
        </w:rPr>
      </w:pPr>
      <w:bookmarkStart w:id="5" w:name="_Hlk536447236"/>
      <w:r w:rsidRPr="0095744F">
        <w:rPr>
          <w:rFonts w:ascii="MetaPro-Norm" w:hAnsi="MetaPro-Norm"/>
        </w:rPr>
        <w:t xml:space="preserve">Forced </w:t>
      </w:r>
      <w:r w:rsidR="00347D2F" w:rsidRPr="0095744F">
        <w:rPr>
          <w:rFonts w:ascii="MetaPro-Norm" w:hAnsi="MetaPro-Norm"/>
        </w:rPr>
        <w:t xml:space="preserve">and coerced </w:t>
      </w:r>
      <w:r w:rsidR="00884203" w:rsidRPr="0095744F">
        <w:rPr>
          <w:rFonts w:ascii="MetaPro-Norm" w:hAnsi="MetaPro-Norm"/>
        </w:rPr>
        <w:t xml:space="preserve">abortions also occur in Serbian institutions. </w:t>
      </w:r>
      <w:r w:rsidRPr="0095744F">
        <w:rPr>
          <w:rFonts w:ascii="MetaPro-Norm" w:hAnsi="MetaPro-Norm"/>
        </w:rPr>
        <w:t xml:space="preserve">In addition to the 2014 case cited above, </w:t>
      </w:r>
      <w:r w:rsidR="00405920" w:rsidRPr="0095744F">
        <w:rPr>
          <w:rFonts w:ascii="MetaPro-Norm" w:hAnsi="MetaPro-Norm"/>
        </w:rPr>
        <w:t xml:space="preserve">a local non-governmental organization, which provides services and support to women with </w:t>
      </w:r>
      <w:r w:rsidR="00405920" w:rsidRPr="0095744F">
        <w:rPr>
          <w:rFonts w:ascii="MetaPro-Norm" w:hAnsi="MetaPro-Norm"/>
        </w:rPr>
        <w:lastRenderedPageBreak/>
        <w:t>disabilities who live in institution</w:t>
      </w:r>
      <w:r w:rsidR="00220F72">
        <w:rPr>
          <w:rFonts w:ascii="MetaPro-Norm" w:hAnsi="MetaPro-Norm"/>
        </w:rPr>
        <w:t>s</w:t>
      </w:r>
      <w:r w:rsidR="00405920" w:rsidRPr="0095744F">
        <w:rPr>
          <w:rFonts w:ascii="MetaPro-Norm" w:hAnsi="MetaPro-Norm"/>
        </w:rPr>
        <w:t xml:space="preserve">, informed </w:t>
      </w:r>
      <w:r w:rsidR="00CB4760" w:rsidRPr="0095744F">
        <w:rPr>
          <w:rFonts w:ascii="MetaPro-Norm" w:hAnsi="MetaPro-Norm"/>
        </w:rPr>
        <w:t>Human Rights Watch</w:t>
      </w:r>
      <w:r w:rsidR="00C01E16" w:rsidRPr="0095744F">
        <w:rPr>
          <w:rFonts w:ascii="MetaPro-Norm" w:hAnsi="MetaPro-Norm"/>
        </w:rPr>
        <w:t xml:space="preserve"> </w:t>
      </w:r>
      <w:r w:rsidR="009C7301" w:rsidRPr="0095744F">
        <w:rPr>
          <w:rFonts w:ascii="MetaPro-Norm" w:hAnsi="MetaPro-Norm"/>
        </w:rPr>
        <w:t xml:space="preserve">in 2018 </w:t>
      </w:r>
      <w:r w:rsidR="00405920" w:rsidRPr="0095744F">
        <w:rPr>
          <w:rFonts w:ascii="MetaPro-Norm" w:hAnsi="MetaPro-Norm"/>
        </w:rPr>
        <w:t>about a case of</w:t>
      </w:r>
      <w:r w:rsidR="00CB4760" w:rsidRPr="0095744F">
        <w:rPr>
          <w:rFonts w:ascii="MetaPro-Norm" w:hAnsi="MetaPro-Norm"/>
        </w:rPr>
        <w:t xml:space="preserve"> a woman</w:t>
      </w:r>
      <w:r w:rsidR="00347D2F" w:rsidRPr="0095744F">
        <w:rPr>
          <w:rFonts w:ascii="MetaPro-Norm" w:hAnsi="MetaPro-Norm"/>
        </w:rPr>
        <w:t xml:space="preserve"> who was subjected to </w:t>
      </w:r>
      <w:r w:rsidR="007E1D69" w:rsidRPr="0095744F">
        <w:rPr>
          <w:rFonts w:ascii="MetaPro-Norm" w:hAnsi="MetaPro-Norm"/>
        </w:rPr>
        <w:t xml:space="preserve">a </w:t>
      </w:r>
      <w:r w:rsidR="00FF4AE2" w:rsidRPr="0095744F">
        <w:rPr>
          <w:rFonts w:ascii="MetaPro-Norm" w:hAnsi="MetaPro-Norm"/>
        </w:rPr>
        <w:t>non-consensual</w:t>
      </w:r>
      <w:r w:rsidR="007E1D69" w:rsidRPr="0095744F">
        <w:rPr>
          <w:rFonts w:ascii="MetaPro-Norm" w:hAnsi="MetaPro-Norm"/>
        </w:rPr>
        <w:t xml:space="preserve"> </w:t>
      </w:r>
      <w:r w:rsidR="00347D2F" w:rsidRPr="0095744F">
        <w:rPr>
          <w:rFonts w:ascii="MetaPro-Norm" w:hAnsi="MetaPro-Norm"/>
        </w:rPr>
        <w:t xml:space="preserve">abortion when she was </w:t>
      </w:r>
      <w:r w:rsidR="00CB4760" w:rsidRPr="0095744F">
        <w:rPr>
          <w:rFonts w:ascii="MetaPro-Norm" w:hAnsi="MetaPro-Norm"/>
        </w:rPr>
        <w:t>four months pregnant</w:t>
      </w:r>
      <w:r w:rsidR="00347D2F" w:rsidRPr="0095744F">
        <w:rPr>
          <w:rFonts w:ascii="MetaPro-Norm" w:hAnsi="MetaPro-Norm"/>
        </w:rPr>
        <w:t xml:space="preserve">. The woman </w:t>
      </w:r>
      <w:r w:rsidR="002765E1" w:rsidRPr="0095744F">
        <w:rPr>
          <w:rFonts w:ascii="MetaPro-Norm" w:hAnsi="MetaPro-Norm"/>
        </w:rPr>
        <w:t xml:space="preserve">lived </w:t>
      </w:r>
      <w:r w:rsidR="00CB4760" w:rsidRPr="0095744F">
        <w:rPr>
          <w:rFonts w:ascii="MetaPro-Norm" w:hAnsi="MetaPro-Norm"/>
        </w:rPr>
        <w:t xml:space="preserve">with </w:t>
      </w:r>
      <w:r w:rsidR="002765E1" w:rsidRPr="0095744F">
        <w:rPr>
          <w:rFonts w:ascii="MetaPro-Norm" w:hAnsi="MetaPro-Norm"/>
        </w:rPr>
        <w:t>her</w:t>
      </w:r>
      <w:r w:rsidR="00CB4760" w:rsidRPr="0095744F">
        <w:rPr>
          <w:rFonts w:ascii="MetaPro-Norm" w:hAnsi="MetaPro-Norm"/>
        </w:rPr>
        <w:t xml:space="preserve"> partner in </w:t>
      </w:r>
      <w:r w:rsidR="002765E1" w:rsidRPr="0095744F">
        <w:rPr>
          <w:rFonts w:ascii="MetaPro-Norm" w:hAnsi="MetaPro-Norm"/>
        </w:rPr>
        <w:t>an</w:t>
      </w:r>
      <w:r w:rsidR="00CB4760" w:rsidRPr="0095744F">
        <w:rPr>
          <w:rFonts w:ascii="MetaPro-Norm" w:hAnsi="MetaPro-Norm"/>
        </w:rPr>
        <w:t xml:space="preserve"> institution</w:t>
      </w:r>
      <w:r w:rsidR="00405920" w:rsidRPr="0095744F">
        <w:rPr>
          <w:rFonts w:ascii="MetaPro-Norm" w:hAnsi="MetaPro-Norm"/>
        </w:rPr>
        <w:t xml:space="preserve"> and</w:t>
      </w:r>
      <w:r w:rsidR="00347D2F" w:rsidRPr="0095744F">
        <w:rPr>
          <w:rFonts w:ascii="MetaPro-Norm" w:hAnsi="MetaPro-Norm"/>
        </w:rPr>
        <w:t xml:space="preserve">, according to the NGO, </w:t>
      </w:r>
      <w:r w:rsidR="00405920" w:rsidRPr="0095744F">
        <w:rPr>
          <w:rFonts w:ascii="MetaPro-Norm" w:hAnsi="MetaPro-Norm"/>
        </w:rPr>
        <w:t>had</w:t>
      </w:r>
      <w:r w:rsidR="002765E1" w:rsidRPr="0095744F">
        <w:rPr>
          <w:rFonts w:ascii="MetaPro-Norm" w:hAnsi="MetaPro-Norm"/>
        </w:rPr>
        <w:t xml:space="preserve"> </w:t>
      </w:r>
      <w:r w:rsidR="00405920" w:rsidRPr="0095744F">
        <w:rPr>
          <w:rFonts w:ascii="MetaPro-Norm" w:hAnsi="MetaPro-Norm"/>
        </w:rPr>
        <w:t>h</w:t>
      </w:r>
      <w:r w:rsidR="002765E1" w:rsidRPr="0095744F">
        <w:rPr>
          <w:rFonts w:ascii="MetaPro-Norm" w:hAnsi="MetaPro-Norm"/>
        </w:rPr>
        <w:t>er</w:t>
      </w:r>
      <w:r w:rsidR="00CB4760" w:rsidRPr="0095744F">
        <w:rPr>
          <w:rFonts w:ascii="MetaPro-Norm" w:hAnsi="MetaPro-Norm"/>
        </w:rPr>
        <w:t xml:space="preserve"> </w:t>
      </w:r>
      <w:r w:rsidR="00347D2F" w:rsidRPr="0095744F">
        <w:rPr>
          <w:rFonts w:ascii="MetaPro-Norm" w:hAnsi="MetaPro-Norm"/>
        </w:rPr>
        <w:t>pregnancy terminated</w:t>
      </w:r>
      <w:r w:rsidR="00CB4760" w:rsidRPr="0095744F">
        <w:rPr>
          <w:rFonts w:ascii="MetaPro-Norm" w:hAnsi="MetaPro-Norm"/>
        </w:rPr>
        <w:t xml:space="preserve"> on </w:t>
      </w:r>
      <w:r w:rsidR="002765E1" w:rsidRPr="0095744F">
        <w:rPr>
          <w:rFonts w:ascii="MetaPro-Norm" w:hAnsi="MetaPro-Norm"/>
        </w:rPr>
        <w:t xml:space="preserve">her </w:t>
      </w:r>
      <w:r w:rsidR="00CB4760" w:rsidRPr="0095744F">
        <w:rPr>
          <w:rFonts w:ascii="MetaPro-Norm" w:hAnsi="MetaPro-Norm"/>
        </w:rPr>
        <w:t>doctor’s recommendation and with the consent of her legal guar</w:t>
      </w:r>
      <w:r w:rsidR="00CB4760" w:rsidRPr="0095744F">
        <w:rPr>
          <w:rFonts w:ascii="MetaPro-Norm" w:hAnsi="MetaPro-Norm"/>
        </w:rPr>
        <w:t>dian.</w:t>
      </w:r>
      <w:r w:rsidR="00E75F3E" w:rsidRPr="0095744F">
        <w:rPr>
          <w:rFonts w:ascii="MetaPro-Norm" w:hAnsi="MetaPro-Norm"/>
        </w:rPr>
        <w:t xml:space="preserve"> </w:t>
      </w:r>
      <w:r w:rsidR="0014672C" w:rsidRPr="0095744F">
        <w:rPr>
          <w:rFonts w:ascii="MetaPro-Norm" w:hAnsi="MetaPro-Norm"/>
        </w:rPr>
        <w:t>The woman told a</w:t>
      </w:r>
      <w:r w:rsidR="00CB13CA" w:rsidRPr="0095744F">
        <w:rPr>
          <w:rFonts w:ascii="MetaPro-Norm" w:hAnsi="MetaPro-Norm"/>
        </w:rPr>
        <w:t>n NGO representative th</w:t>
      </w:r>
      <w:r w:rsidR="0014672C" w:rsidRPr="0095744F">
        <w:rPr>
          <w:rFonts w:ascii="MetaPro-Norm" w:hAnsi="MetaPro-Norm"/>
        </w:rPr>
        <w:t>at she</w:t>
      </w:r>
      <w:r w:rsidR="00E75F3E" w:rsidRPr="0095744F">
        <w:rPr>
          <w:rFonts w:ascii="MetaPro-Norm" w:hAnsi="MetaPro-Norm"/>
        </w:rPr>
        <w:t xml:space="preserve"> </w:t>
      </w:r>
      <w:r w:rsidR="00A91AAF" w:rsidRPr="0095744F">
        <w:rPr>
          <w:rFonts w:ascii="MetaPro-Norm" w:hAnsi="MetaPro-Norm"/>
        </w:rPr>
        <w:t>wanted to keep the baby but was advised by her doctor and her sister to abort</w:t>
      </w:r>
      <w:r w:rsidR="004737D3" w:rsidRPr="0095744F">
        <w:rPr>
          <w:rFonts w:ascii="MetaPro-Norm" w:hAnsi="MetaPro-Norm"/>
        </w:rPr>
        <w:t xml:space="preserve"> so she eventually consented</w:t>
      </w:r>
      <w:r w:rsidR="00A91AAF" w:rsidRPr="0095744F">
        <w:rPr>
          <w:rFonts w:ascii="MetaPro-Norm" w:hAnsi="MetaPro-Norm"/>
        </w:rPr>
        <w:t>.</w:t>
      </w:r>
      <w:r w:rsidR="00026E64" w:rsidRPr="0095744F">
        <w:rPr>
          <w:rFonts w:ascii="MetaPro-Norm" w:hAnsi="MetaPro-Norm"/>
        </w:rPr>
        <w:t xml:space="preserve"> </w:t>
      </w:r>
      <w:r w:rsidR="00AC1F33" w:rsidRPr="0095744F">
        <w:rPr>
          <w:rFonts w:ascii="MetaPro-Norm" w:hAnsi="MetaPro-Norm"/>
        </w:rPr>
        <w:t>The doctor told her that the baby may have health issues because she was taking strong medication</w:t>
      </w:r>
      <w:r w:rsidR="008E7F64" w:rsidRPr="0095744F">
        <w:rPr>
          <w:rFonts w:ascii="MetaPro-Norm" w:hAnsi="MetaPro-Norm"/>
        </w:rPr>
        <w:t xml:space="preserve"> </w:t>
      </w:r>
      <w:r w:rsidR="00EE5EA5" w:rsidRPr="0095744F">
        <w:rPr>
          <w:rFonts w:ascii="MetaPro-Norm" w:hAnsi="MetaPro-Norm"/>
        </w:rPr>
        <w:t xml:space="preserve">during </w:t>
      </w:r>
      <w:r w:rsidR="00AC1F33" w:rsidRPr="0095744F">
        <w:rPr>
          <w:rFonts w:ascii="MetaPro-Norm" w:hAnsi="MetaPro-Norm"/>
        </w:rPr>
        <w:t xml:space="preserve">pregnancy. </w:t>
      </w:r>
      <w:r w:rsidR="00C318BB" w:rsidRPr="0095744F">
        <w:rPr>
          <w:rFonts w:ascii="MetaPro-Norm" w:hAnsi="MetaPro-Norm"/>
        </w:rPr>
        <w:t>It</w:t>
      </w:r>
      <w:r w:rsidR="00026E64" w:rsidRPr="0095744F">
        <w:rPr>
          <w:rFonts w:ascii="MetaPro-Norm" w:hAnsi="MetaPro-Norm"/>
        </w:rPr>
        <w:t xml:space="preserve"> is not clear if</w:t>
      </w:r>
      <w:r w:rsidR="00AC1F33" w:rsidRPr="0095744F">
        <w:rPr>
          <w:rFonts w:ascii="MetaPro-Norm" w:hAnsi="MetaPro-Norm"/>
        </w:rPr>
        <w:t xml:space="preserve"> the</w:t>
      </w:r>
      <w:r w:rsidR="0023571D" w:rsidRPr="0095744F">
        <w:rPr>
          <w:rFonts w:ascii="MetaPro-Norm" w:hAnsi="MetaPro-Norm"/>
        </w:rPr>
        <w:t>re were legitimate</w:t>
      </w:r>
      <w:r w:rsidR="00AC1F33" w:rsidRPr="0095744F">
        <w:rPr>
          <w:rFonts w:ascii="MetaPro-Norm" w:hAnsi="MetaPro-Norm"/>
        </w:rPr>
        <w:t xml:space="preserve"> risk</w:t>
      </w:r>
      <w:r w:rsidR="0023571D" w:rsidRPr="0095744F">
        <w:rPr>
          <w:rFonts w:ascii="MetaPro-Norm" w:hAnsi="MetaPro-Norm"/>
        </w:rPr>
        <w:t>s</w:t>
      </w:r>
      <w:r w:rsidR="00AC1F33" w:rsidRPr="0095744F">
        <w:rPr>
          <w:rFonts w:ascii="MetaPro-Norm" w:hAnsi="MetaPro-Norm"/>
        </w:rPr>
        <w:t xml:space="preserve"> </w:t>
      </w:r>
      <w:r w:rsidR="00EE5EA5" w:rsidRPr="0095744F">
        <w:rPr>
          <w:rFonts w:ascii="MetaPro-Norm" w:hAnsi="MetaPro-Norm"/>
        </w:rPr>
        <w:t xml:space="preserve">to the </w:t>
      </w:r>
      <w:r w:rsidR="00AC1F33" w:rsidRPr="0095744F">
        <w:rPr>
          <w:rFonts w:ascii="MetaPro-Norm" w:hAnsi="MetaPro-Norm"/>
        </w:rPr>
        <w:t>baby’s health</w:t>
      </w:r>
      <w:r w:rsidR="00863C29" w:rsidRPr="0095744F">
        <w:rPr>
          <w:rFonts w:ascii="MetaPro-Norm" w:hAnsi="MetaPro-Norm"/>
        </w:rPr>
        <w:t xml:space="preserve"> </w:t>
      </w:r>
      <w:r w:rsidR="00095609" w:rsidRPr="0095744F">
        <w:rPr>
          <w:rFonts w:ascii="MetaPro-Norm" w:hAnsi="MetaPro-Norm"/>
        </w:rPr>
        <w:t xml:space="preserve">and whether the woman was offered any </w:t>
      </w:r>
      <w:r w:rsidR="00095609" w:rsidRPr="0095744F">
        <w:rPr>
          <w:rFonts w:ascii="MetaPro-Norm" w:hAnsi="MetaPro-Norm"/>
          <w:color w:val="000000"/>
        </w:rPr>
        <w:t xml:space="preserve">information </w:t>
      </w:r>
      <w:r w:rsidR="0095744F" w:rsidRPr="0095744F">
        <w:rPr>
          <w:rFonts w:ascii="MetaPro-Norm" w:hAnsi="MetaPro-Norm"/>
          <w:color w:val="000000"/>
        </w:rPr>
        <w:t xml:space="preserve">about continuing </w:t>
      </w:r>
      <w:r w:rsidR="00095609" w:rsidRPr="0095744F">
        <w:rPr>
          <w:rFonts w:ascii="MetaPro-Norm" w:hAnsi="MetaPro-Norm"/>
          <w:color w:val="000000"/>
        </w:rPr>
        <w:t>the pregnancy so she could make an informed decision.</w:t>
      </w:r>
    </w:p>
    <w:bookmarkEnd w:id="5"/>
    <w:p w14:paraId="343556AA" w14:textId="39678179" w:rsidR="00347D2F" w:rsidRPr="004D4FFC" w:rsidRDefault="0003490C" w:rsidP="009A4578">
      <w:pPr>
        <w:shd w:val="clear" w:color="auto" w:fill="FFFFFF"/>
        <w:spacing w:before="120" w:afterLines="160" w:after="384" w:line="240" w:lineRule="auto"/>
        <w:rPr>
          <w:rFonts w:ascii="MetaPro-Norm" w:hAnsi="MetaPro-Norm"/>
        </w:rPr>
      </w:pPr>
      <w:r w:rsidRPr="004D4FFC">
        <w:rPr>
          <w:rFonts w:ascii="MetaPro-Norm" w:hAnsi="MetaPro-Norm"/>
        </w:rPr>
        <w:t>The organization Fem Platz</w:t>
      </w:r>
      <w:r w:rsidR="00A874D2" w:rsidRPr="004D4FFC">
        <w:rPr>
          <w:rFonts w:ascii="MetaPro-Norm" w:hAnsi="MetaPro-Norm"/>
        </w:rPr>
        <w:t xml:space="preserve"> </w:t>
      </w:r>
      <w:r w:rsidR="00817263" w:rsidRPr="004D4FFC">
        <w:rPr>
          <w:rFonts w:ascii="MetaPro-Norm" w:hAnsi="MetaPro-Norm"/>
        </w:rPr>
        <w:t>told</w:t>
      </w:r>
      <w:r w:rsidR="00A874D2" w:rsidRPr="004D4FFC">
        <w:rPr>
          <w:rFonts w:ascii="MetaPro-Norm" w:hAnsi="MetaPro-Norm"/>
        </w:rPr>
        <w:t xml:space="preserve"> Human Rights Watch that </w:t>
      </w:r>
      <w:r w:rsidR="00E64719" w:rsidRPr="004D4FFC">
        <w:rPr>
          <w:rFonts w:ascii="MetaPro-Norm" w:hAnsi="MetaPro-Norm"/>
        </w:rPr>
        <w:t xml:space="preserve">institution staff coerce </w:t>
      </w:r>
      <w:r w:rsidR="00A874D2" w:rsidRPr="004D4FFC">
        <w:rPr>
          <w:rFonts w:ascii="MetaPro-Norm" w:hAnsi="MetaPro-Norm"/>
        </w:rPr>
        <w:t>women who have legal capacity</w:t>
      </w:r>
      <w:r w:rsidR="008D7A62" w:rsidRPr="004D4FFC">
        <w:rPr>
          <w:rFonts w:ascii="MetaPro-Norm" w:hAnsi="MetaPro-Norm"/>
        </w:rPr>
        <w:t xml:space="preserve"> to </w:t>
      </w:r>
      <w:r w:rsidR="00FF4AE2" w:rsidRPr="004D4FFC">
        <w:rPr>
          <w:rFonts w:ascii="MetaPro-Norm" w:hAnsi="MetaPro-Norm"/>
        </w:rPr>
        <w:t xml:space="preserve">terminate their </w:t>
      </w:r>
      <w:r w:rsidR="008D7A62" w:rsidRPr="004D4FFC">
        <w:rPr>
          <w:rFonts w:ascii="MetaPro-Norm" w:hAnsi="MetaPro-Norm"/>
        </w:rPr>
        <w:t>pregnan</w:t>
      </w:r>
      <w:r w:rsidR="00FF4AE2" w:rsidRPr="004D4FFC">
        <w:rPr>
          <w:rFonts w:ascii="MetaPro-Norm" w:hAnsi="MetaPro-Norm"/>
        </w:rPr>
        <w:t>cies</w:t>
      </w:r>
      <w:r w:rsidR="00C22DFF" w:rsidRPr="004D4FFC">
        <w:rPr>
          <w:rFonts w:ascii="MetaPro-Norm" w:hAnsi="MetaPro-Norm"/>
        </w:rPr>
        <w:t xml:space="preserve">, including </w:t>
      </w:r>
      <w:r w:rsidR="00E64719" w:rsidRPr="004D4FFC">
        <w:rPr>
          <w:rFonts w:ascii="MetaPro-Norm" w:hAnsi="MetaPro-Norm"/>
        </w:rPr>
        <w:t>by threatening to kick them out of institution</w:t>
      </w:r>
      <w:r w:rsidR="00886210" w:rsidRPr="004D4FFC">
        <w:rPr>
          <w:rFonts w:ascii="MetaPro-Norm" w:hAnsi="MetaPro-Norm"/>
        </w:rPr>
        <w:t>s if they refuse to terminate</w:t>
      </w:r>
      <w:r w:rsidR="008D7A62" w:rsidRPr="004D4FFC">
        <w:rPr>
          <w:rFonts w:ascii="MetaPro-Norm" w:hAnsi="MetaPro-Norm"/>
        </w:rPr>
        <w:t>.</w:t>
      </w:r>
      <w:r w:rsidR="00606529" w:rsidRPr="004D4FFC">
        <w:rPr>
          <w:rFonts w:ascii="MetaPro-Norm" w:hAnsi="MetaPro-Norm"/>
        </w:rPr>
        <w:t xml:space="preserve"> </w:t>
      </w:r>
      <w:r w:rsidR="009C7301" w:rsidRPr="004D4FFC">
        <w:rPr>
          <w:rFonts w:ascii="MetaPro-Norm" w:hAnsi="MetaPro-Norm"/>
        </w:rPr>
        <w:t>Currently, t</w:t>
      </w:r>
      <w:r w:rsidR="00606529" w:rsidRPr="004D4FFC">
        <w:rPr>
          <w:rFonts w:ascii="MetaPro-Norm" w:hAnsi="MetaPro-Norm"/>
        </w:rPr>
        <w:t xml:space="preserve">here is </w:t>
      </w:r>
      <w:r w:rsidR="009C7301" w:rsidRPr="004D4FFC">
        <w:rPr>
          <w:rFonts w:ascii="MetaPro-Norm" w:hAnsi="MetaPro-Norm"/>
        </w:rPr>
        <w:t>in</w:t>
      </w:r>
      <w:r w:rsidR="00606529" w:rsidRPr="004D4FFC">
        <w:rPr>
          <w:rFonts w:ascii="MetaPro-Norm" w:hAnsi="MetaPro-Norm"/>
        </w:rPr>
        <w:t xml:space="preserve">adequate housing and support to live in the community for </w:t>
      </w:r>
      <w:r w:rsidR="00A03A3D" w:rsidRPr="004D4FFC">
        <w:rPr>
          <w:rFonts w:ascii="MetaPro-Norm" w:hAnsi="MetaPro-Norm"/>
        </w:rPr>
        <w:t xml:space="preserve">many </w:t>
      </w:r>
      <w:r w:rsidR="00C72A4D">
        <w:rPr>
          <w:rFonts w:ascii="MetaPro-Norm" w:hAnsi="MetaPro-Norm"/>
        </w:rPr>
        <w:t>people</w:t>
      </w:r>
      <w:r w:rsidR="00C72A4D" w:rsidRPr="004D4FFC">
        <w:rPr>
          <w:rFonts w:ascii="MetaPro-Norm" w:hAnsi="MetaPro-Norm"/>
        </w:rPr>
        <w:t xml:space="preserve"> </w:t>
      </w:r>
      <w:r w:rsidR="00606529" w:rsidRPr="004D4FFC">
        <w:rPr>
          <w:rFonts w:ascii="MetaPro-Norm" w:hAnsi="MetaPro-Norm"/>
        </w:rPr>
        <w:t>with disabilities</w:t>
      </w:r>
      <w:r w:rsidR="00A03A3D" w:rsidRPr="004D4FFC">
        <w:rPr>
          <w:rFonts w:ascii="MetaPro-Norm" w:hAnsi="MetaPro-Norm"/>
        </w:rPr>
        <w:t xml:space="preserve"> in Serbia</w:t>
      </w:r>
      <w:r w:rsidR="00606529" w:rsidRPr="004D4FFC">
        <w:rPr>
          <w:rFonts w:ascii="MetaPro-Norm" w:hAnsi="MetaPro-Norm"/>
        </w:rPr>
        <w:t>,</w:t>
      </w:r>
      <w:r w:rsidR="00C72A4D">
        <w:rPr>
          <w:rStyle w:val="FootnoteReference"/>
          <w:rFonts w:ascii="MetaPro-Norm" w:hAnsi="MetaPro-Norm"/>
        </w:rPr>
        <w:footnoteReference w:id="18"/>
      </w:r>
      <w:r w:rsidR="00606529" w:rsidRPr="004D4FFC">
        <w:rPr>
          <w:rFonts w:ascii="MetaPro-Norm" w:hAnsi="MetaPro-Norm"/>
        </w:rPr>
        <w:t xml:space="preserve"> which means that these </w:t>
      </w:r>
      <w:r w:rsidR="00A03A3D" w:rsidRPr="004D4FFC">
        <w:rPr>
          <w:rFonts w:ascii="MetaPro-Norm" w:hAnsi="MetaPro-Norm"/>
        </w:rPr>
        <w:t xml:space="preserve">pregnant </w:t>
      </w:r>
      <w:r w:rsidR="00606529" w:rsidRPr="004D4FFC">
        <w:rPr>
          <w:rFonts w:ascii="MetaPro-Norm" w:hAnsi="MetaPro-Norm"/>
        </w:rPr>
        <w:t>women</w:t>
      </w:r>
      <w:r w:rsidR="00A03A3D" w:rsidRPr="004D4FFC">
        <w:rPr>
          <w:rFonts w:ascii="MetaPro-Norm" w:hAnsi="MetaPro-Norm"/>
        </w:rPr>
        <w:t xml:space="preserve"> are placed in the situation of deciding</w:t>
      </w:r>
      <w:r w:rsidR="00606529" w:rsidRPr="004D4FFC">
        <w:rPr>
          <w:rFonts w:ascii="MetaPro-Norm" w:hAnsi="MetaPro-Norm"/>
        </w:rPr>
        <w:t xml:space="preserve"> between </w:t>
      </w:r>
      <w:r w:rsidR="00886210" w:rsidRPr="004D4FFC">
        <w:rPr>
          <w:rFonts w:ascii="MetaPro-Norm" w:hAnsi="MetaPro-Norm"/>
        </w:rPr>
        <w:t xml:space="preserve">continuing </w:t>
      </w:r>
      <w:r w:rsidR="00FF4AE2" w:rsidRPr="004D4FFC">
        <w:rPr>
          <w:rFonts w:ascii="MetaPro-Norm" w:hAnsi="MetaPro-Norm"/>
        </w:rPr>
        <w:t xml:space="preserve">with </w:t>
      </w:r>
      <w:r w:rsidR="00886210" w:rsidRPr="004D4FFC">
        <w:rPr>
          <w:rFonts w:ascii="MetaPro-Norm" w:hAnsi="MetaPro-Norm"/>
        </w:rPr>
        <w:t>a pregnancy</w:t>
      </w:r>
      <w:r w:rsidR="00606529" w:rsidRPr="004D4FFC">
        <w:rPr>
          <w:rFonts w:ascii="MetaPro-Norm" w:hAnsi="MetaPro-Norm"/>
        </w:rPr>
        <w:t xml:space="preserve"> </w:t>
      </w:r>
      <w:r w:rsidR="00FF4AE2" w:rsidRPr="004D4FFC">
        <w:rPr>
          <w:rFonts w:ascii="MetaPro-Norm" w:hAnsi="MetaPro-Norm"/>
        </w:rPr>
        <w:t xml:space="preserve">or </w:t>
      </w:r>
      <w:r w:rsidR="00606529" w:rsidRPr="004D4FFC">
        <w:rPr>
          <w:rFonts w:ascii="MetaPro-Norm" w:hAnsi="MetaPro-Norm"/>
        </w:rPr>
        <w:t xml:space="preserve">having a place to live. </w:t>
      </w:r>
    </w:p>
    <w:p w14:paraId="168E194B" w14:textId="61016AFD" w:rsidR="0053298F" w:rsidRPr="004D4FFC" w:rsidRDefault="00DB00D1" w:rsidP="009A4578">
      <w:pPr>
        <w:shd w:val="clear" w:color="auto" w:fill="FFFFFF"/>
        <w:spacing w:before="120" w:afterLines="160" w:after="384" w:line="240" w:lineRule="auto"/>
        <w:rPr>
          <w:rFonts w:ascii="MetaPro-Norm" w:hAnsi="MetaPro-Norm"/>
          <w:b/>
          <w:i/>
        </w:rPr>
      </w:pPr>
      <w:r w:rsidRPr="004D4FFC">
        <w:rPr>
          <w:rFonts w:ascii="MetaPro-Norm" w:hAnsi="MetaPro-Norm"/>
          <w:lang w:val="en-GB"/>
        </w:rPr>
        <w:t xml:space="preserve">Furthermore, </w:t>
      </w:r>
      <w:r w:rsidR="00361164" w:rsidRPr="004D4FFC">
        <w:rPr>
          <w:rFonts w:ascii="MetaPro-Norm" w:hAnsi="MetaPro-Norm"/>
          <w:lang w:val="en-GB"/>
        </w:rPr>
        <w:t>Disability Rights International</w:t>
      </w:r>
      <w:r w:rsidR="00F34F67" w:rsidRPr="004D4FFC">
        <w:rPr>
          <w:rFonts w:ascii="MetaPro-Norm" w:hAnsi="MetaPro-Norm"/>
          <w:lang w:val="en-GB"/>
        </w:rPr>
        <w:t xml:space="preserve"> documented</w:t>
      </w:r>
      <w:r w:rsidR="00D00B3C" w:rsidRPr="004D4FFC">
        <w:rPr>
          <w:rFonts w:ascii="MetaPro-Norm" w:hAnsi="MetaPro-Norm"/>
          <w:lang w:val="en-GB"/>
        </w:rPr>
        <w:t xml:space="preserve"> in </w:t>
      </w:r>
      <w:r w:rsidR="007C55FD" w:rsidRPr="004D4FFC">
        <w:rPr>
          <w:rFonts w:ascii="MetaPro-Norm" w:hAnsi="MetaPro-Norm"/>
          <w:lang w:val="en-GB"/>
        </w:rPr>
        <w:t xml:space="preserve">2017 </w:t>
      </w:r>
      <w:r w:rsidR="00F34F67" w:rsidRPr="004D4FFC">
        <w:rPr>
          <w:rFonts w:ascii="MetaPro-Norm" w:hAnsi="MetaPro-Norm"/>
          <w:lang w:val="en-GB"/>
        </w:rPr>
        <w:t>that</w:t>
      </w:r>
      <w:r w:rsidR="000740D0" w:rsidRPr="004D4FFC">
        <w:rPr>
          <w:rFonts w:ascii="MetaPro-Norm" w:hAnsi="MetaPro-Norm"/>
          <w:lang w:val="en-GB"/>
        </w:rPr>
        <w:t xml:space="preserve"> </w:t>
      </w:r>
      <w:r w:rsidR="00550A45" w:rsidRPr="004D4FFC">
        <w:rPr>
          <w:rFonts w:ascii="MetaPro-Norm" w:hAnsi="MetaPro-Norm"/>
          <w:lang w:val="en-GB"/>
        </w:rPr>
        <w:t>the state</w:t>
      </w:r>
      <w:r w:rsidR="00FF0745" w:rsidRPr="004D4FFC">
        <w:rPr>
          <w:rFonts w:ascii="MetaPro-Norm" w:hAnsi="MetaPro-Norm"/>
          <w:lang w:val="en-GB"/>
        </w:rPr>
        <w:t xml:space="preserve"> </w:t>
      </w:r>
      <w:r w:rsidR="00550A45" w:rsidRPr="004D4FFC">
        <w:rPr>
          <w:rFonts w:ascii="MetaPro-Norm" w:hAnsi="MetaPro-Norm"/>
          <w:lang w:val="en-GB"/>
        </w:rPr>
        <w:t xml:space="preserve">immediately removes </w:t>
      </w:r>
      <w:r w:rsidR="000740D0" w:rsidRPr="004D4FFC">
        <w:rPr>
          <w:rFonts w:ascii="MetaPro-Norm" w:hAnsi="MetaPro-Norm"/>
          <w:lang w:val="en-GB"/>
        </w:rPr>
        <w:t>babies born to</w:t>
      </w:r>
      <w:r w:rsidR="00F34F67" w:rsidRPr="004D4FFC">
        <w:rPr>
          <w:rFonts w:ascii="MetaPro-Norm" w:hAnsi="MetaPro-Norm"/>
          <w:lang w:val="en-GB"/>
        </w:rPr>
        <w:t xml:space="preserve"> </w:t>
      </w:r>
      <w:r w:rsidR="00CB4760" w:rsidRPr="004D4FFC">
        <w:rPr>
          <w:rFonts w:ascii="MetaPro-Norm" w:hAnsi="MetaPro-Norm"/>
          <w:lang w:val="en-GB"/>
        </w:rPr>
        <w:t>wom</w:t>
      </w:r>
      <w:r w:rsidR="00F34F67" w:rsidRPr="004D4FFC">
        <w:rPr>
          <w:rFonts w:ascii="MetaPro-Norm" w:hAnsi="MetaPro-Norm"/>
          <w:lang w:val="en-GB"/>
        </w:rPr>
        <w:t>e</w:t>
      </w:r>
      <w:r w:rsidR="00CB4760" w:rsidRPr="004D4FFC">
        <w:rPr>
          <w:rFonts w:ascii="MetaPro-Norm" w:hAnsi="MetaPro-Norm"/>
          <w:lang w:val="en-GB"/>
        </w:rPr>
        <w:t>n with disabili</w:t>
      </w:r>
      <w:r w:rsidR="006E0405" w:rsidRPr="004D4FFC">
        <w:rPr>
          <w:rFonts w:ascii="MetaPro-Norm" w:hAnsi="MetaPro-Norm"/>
          <w:lang w:val="en-GB"/>
        </w:rPr>
        <w:t>t</w:t>
      </w:r>
      <w:r w:rsidR="000740D0" w:rsidRPr="004D4FFC">
        <w:rPr>
          <w:rFonts w:ascii="MetaPro-Norm" w:hAnsi="MetaPro-Norm"/>
          <w:lang w:val="en-GB"/>
        </w:rPr>
        <w:t>ies</w:t>
      </w:r>
      <w:r w:rsidR="006E0405" w:rsidRPr="004D4FFC">
        <w:rPr>
          <w:rFonts w:ascii="MetaPro-Norm" w:hAnsi="MetaPro-Norm"/>
          <w:lang w:val="en-GB"/>
        </w:rPr>
        <w:t xml:space="preserve"> liv</w:t>
      </w:r>
      <w:r w:rsidR="000740D0" w:rsidRPr="004D4FFC">
        <w:rPr>
          <w:rFonts w:ascii="MetaPro-Norm" w:hAnsi="MetaPro-Norm"/>
          <w:lang w:val="en-GB"/>
        </w:rPr>
        <w:t>ing</w:t>
      </w:r>
      <w:r w:rsidR="00071714" w:rsidRPr="004D4FFC">
        <w:rPr>
          <w:rFonts w:ascii="MetaPro-Norm" w:hAnsi="MetaPro-Norm"/>
          <w:lang w:val="en-GB"/>
        </w:rPr>
        <w:t xml:space="preserve"> </w:t>
      </w:r>
      <w:r w:rsidR="006E0405" w:rsidRPr="004D4FFC">
        <w:rPr>
          <w:rFonts w:ascii="MetaPro-Norm" w:hAnsi="MetaPro-Norm"/>
          <w:lang w:val="en-GB"/>
        </w:rPr>
        <w:t xml:space="preserve">in </w:t>
      </w:r>
      <w:r w:rsidR="006E0405" w:rsidRPr="004D4FFC">
        <w:rPr>
          <w:rFonts w:ascii="MetaPro-Norm" w:hAnsi="MetaPro-Norm" w:cs="Times New Roman"/>
          <w:lang w:val="en-GB"/>
        </w:rPr>
        <w:t>institution</w:t>
      </w:r>
      <w:r w:rsidR="000740D0" w:rsidRPr="004D4FFC">
        <w:rPr>
          <w:rFonts w:ascii="MetaPro-Norm" w:hAnsi="MetaPro-Norm" w:cs="Times New Roman"/>
          <w:lang w:val="en-GB"/>
        </w:rPr>
        <w:t>s</w:t>
      </w:r>
      <w:r w:rsidR="00FF0745" w:rsidRPr="004D4FFC">
        <w:rPr>
          <w:rFonts w:ascii="MetaPro-Norm" w:hAnsi="MetaPro-Norm" w:cs="Times New Roman"/>
          <w:lang w:val="en-GB"/>
        </w:rPr>
        <w:t xml:space="preserve"> </w:t>
      </w:r>
      <w:r w:rsidR="0009052B" w:rsidRPr="004D4FFC">
        <w:rPr>
          <w:rFonts w:ascii="MetaPro-Norm" w:hAnsi="MetaPro-Norm" w:cs="Times New Roman"/>
          <w:lang w:val="en-GB"/>
        </w:rPr>
        <w:t>and places them</w:t>
      </w:r>
      <w:r w:rsidR="00FF0745" w:rsidRPr="004D4FFC">
        <w:rPr>
          <w:rFonts w:ascii="MetaPro-Norm" w:hAnsi="MetaPro-Norm" w:cs="Times New Roman"/>
          <w:lang w:val="en-GB"/>
        </w:rPr>
        <w:t xml:space="preserve"> in</w:t>
      </w:r>
      <w:r w:rsidR="00FF0745" w:rsidRPr="004D4FFC">
        <w:rPr>
          <w:rFonts w:ascii="MetaPro-Norm" w:hAnsi="MetaPro-Norm" w:cs="Times New Roman"/>
        </w:rPr>
        <w:t xml:space="preserve"> orphanages, foster care or with relatives</w:t>
      </w:r>
      <w:r w:rsidR="00CB4760" w:rsidRPr="004D4FFC">
        <w:rPr>
          <w:rFonts w:ascii="MetaPro-Norm" w:hAnsi="MetaPro-Norm" w:cs="Times New Roman"/>
          <w:lang w:val="en-GB"/>
        </w:rPr>
        <w:t>.</w:t>
      </w:r>
      <w:r w:rsidR="00CB4760" w:rsidRPr="004D4FFC">
        <w:rPr>
          <w:rStyle w:val="FootnoteReference"/>
          <w:rFonts w:ascii="MetaPro-Norm" w:hAnsi="MetaPro-Norm" w:cs="Times New Roman"/>
          <w:lang w:val="en-GB"/>
        </w:rPr>
        <w:footnoteReference w:id="19"/>
      </w:r>
      <w:r w:rsidR="00CB4760" w:rsidRPr="004D4FFC">
        <w:rPr>
          <w:rFonts w:ascii="MetaPro-Norm" w:hAnsi="MetaPro-Norm" w:cs="Times New Roman"/>
          <w:lang w:val="en-GB"/>
        </w:rPr>
        <w:t xml:space="preserve"> </w:t>
      </w:r>
      <w:r w:rsidR="00525AB8" w:rsidRPr="004D4FFC">
        <w:rPr>
          <w:rFonts w:ascii="MetaPro-Norm" w:hAnsi="MetaPro-Norm" w:cs="Times New Roman"/>
        </w:rPr>
        <w:t xml:space="preserve">The information was received both from </w:t>
      </w:r>
      <w:r w:rsidR="003157CE">
        <w:rPr>
          <w:rFonts w:ascii="MetaPro-Norm" w:hAnsi="MetaPro-Norm" w:cs="Times New Roman"/>
        </w:rPr>
        <w:t xml:space="preserve">staff and residents in </w:t>
      </w:r>
      <w:r w:rsidR="00525AB8" w:rsidRPr="004D4FFC">
        <w:rPr>
          <w:rFonts w:ascii="MetaPro-Norm" w:hAnsi="MetaPro-Norm" w:cs="Times New Roman"/>
        </w:rPr>
        <w:t>institutions</w:t>
      </w:r>
      <w:r w:rsidR="003157CE">
        <w:rPr>
          <w:rFonts w:ascii="MetaPro-Norm" w:hAnsi="MetaPro-Norm" w:cs="Times New Roman"/>
        </w:rPr>
        <w:t xml:space="preserve"> </w:t>
      </w:r>
      <w:r w:rsidR="00525AB8" w:rsidRPr="004D4FFC">
        <w:rPr>
          <w:rFonts w:ascii="MetaPro-Norm" w:hAnsi="MetaPro-Norm" w:cs="Times New Roman"/>
        </w:rPr>
        <w:t xml:space="preserve">and </w:t>
      </w:r>
      <w:r w:rsidR="00D00B3C" w:rsidRPr="004D4FFC">
        <w:rPr>
          <w:rFonts w:ascii="MetaPro-Norm" w:hAnsi="MetaPro-Norm" w:cs="Times New Roman"/>
          <w:lang w:val="en-GB"/>
        </w:rPr>
        <w:t xml:space="preserve">Fem Platz </w:t>
      </w:r>
      <w:r w:rsidR="00463C82" w:rsidRPr="004D4FFC">
        <w:rPr>
          <w:rFonts w:ascii="MetaPro-Norm" w:hAnsi="MetaPro-Norm" w:cs="Times New Roman"/>
          <w:lang w:val="en-GB"/>
        </w:rPr>
        <w:t>confirmed these findings</w:t>
      </w:r>
      <w:r w:rsidR="00463C82" w:rsidRPr="004D4FFC">
        <w:rPr>
          <w:rFonts w:ascii="MetaPro-Norm" w:hAnsi="MetaPro-Norm"/>
          <w:lang w:val="en-GB"/>
        </w:rPr>
        <w:t>.</w:t>
      </w:r>
    </w:p>
    <w:p w14:paraId="472DA89C" w14:textId="6191D3C8" w:rsidR="0053298F" w:rsidRPr="004D4FFC" w:rsidRDefault="0053298F" w:rsidP="009A4578">
      <w:pPr>
        <w:shd w:val="clear" w:color="auto" w:fill="FFFFFF"/>
        <w:spacing w:before="120" w:afterLines="160" w:after="384" w:line="240" w:lineRule="auto"/>
        <w:rPr>
          <w:rFonts w:ascii="MetaPro-Norm" w:hAnsi="MetaPro-Norm"/>
        </w:rPr>
      </w:pPr>
      <w:r w:rsidRPr="004D4FFC">
        <w:rPr>
          <w:rFonts w:ascii="MetaPro-Norm" w:hAnsi="MetaPro-Norm"/>
        </w:rPr>
        <w:t>Sterilization is prohibited by the Law on Protection of Persons with Mental Disabilities</w:t>
      </w:r>
      <w:r w:rsidR="001678FF" w:rsidRPr="004D4FFC">
        <w:rPr>
          <w:rFonts w:ascii="MetaPro-Norm" w:hAnsi="MetaPro-Norm"/>
        </w:rPr>
        <w:t>, but it</w:t>
      </w:r>
      <w:r w:rsidRPr="004D4FFC">
        <w:rPr>
          <w:rFonts w:ascii="MetaPro-Norm" w:hAnsi="MetaPro-Norm"/>
        </w:rPr>
        <w:t xml:space="preserve"> </w:t>
      </w:r>
      <w:r w:rsidR="001678FF" w:rsidRPr="004D4FFC">
        <w:rPr>
          <w:rFonts w:ascii="MetaPro-Norm" w:hAnsi="MetaPro-Norm"/>
        </w:rPr>
        <w:t>is not</w:t>
      </w:r>
      <w:r w:rsidRPr="004D4FFC">
        <w:rPr>
          <w:rFonts w:ascii="MetaPro-Norm" w:hAnsi="MetaPro-Norm"/>
        </w:rPr>
        <w:t xml:space="preserve"> criminalized</w:t>
      </w:r>
      <w:r w:rsidR="001678FF" w:rsidRPr="004D4FFC">
        <w:rPr>
          <w:rFonts w:ascii="MetaPro-Norm" w:hAnsi="MetaPro-Norm"/>
        </w:rPr>
        <w:t xml:space="preserve"> in the criminal code</w:t>
      </w:r>
      <w:r w:rsidRPr="004D4FFC">
        <w:rPr>
          <w:rFonts w:ascii="MetaPro-Norm" w:hAnsi="MetaPro-Norm"/>
        </w:rPr>
        <w:t>.</w:t>
      </w:r>
      <w:r w:rsidR="001678FF" w:rsidRPr="004D4FFC">
        <w:rPr>
          <w:rFonts w:ascii="MetaPro-Norm" w:hAnsi="MetaPro-Norm"/>
          <w:vertAlign w:val="superscript"/>
        </w:rPr>
        <w:footnoteReference w:id="20"/>
      </w:r>
      <w:r w:rsidR="001678FF" w:rsidRPr="004D4FFC">
        <w:rPr>
          <w:rFonts w:ascii="MetaPro-Norm" w:hAnsi="MetaPro-Norm"/>
        </w:rPr>
        <w:t xml:space="preserve"> While there has been no documentation of regular or widespread forced sterilization of women with disabilities in Serbian institutions, during the research conducted in 2016 and 2017, MDRI spoke with one woman who was recently sterilized and no one asked her for consent. </w:t>
      </w:r>
      <w:r w:rsidR="001678FF" w:rsidRPr="004D4FFC">
        <w:rPr>
          <w:rFonts w:ascii="MetaPro-Norm" w:hAnsi="MetaPro-Norm" w:cs="Times New Roman"/>
        </w:rPr>
        <w:t>This was</w:t>
      </w:r>
      <w:r w:rsidR="001678FF" w:rsidRPr="004D4FFC">
        <w:rPr>
          <w:rFonts w:ascii="MetaPro-Norm" w:hAnsi="MetaPro-Norm"/>
        </w:rPr>
        <w:t xml:space="preserve"> confirmed by staff who work in the institution. </w:t>
      </w:r>
    </w:p>
    <w:p w14:paraId="69903D2F" w14:textId="3D4DE999" w:rsidR="009A33BA" w:rsidRPr="00CE1155" w:rsidRDefault="009A33BA" w:rsidP="009A4578">
      <w:pPr>
        <w:shd w:val="clear" w:color="auto" w:fill="FFFFFF"/>
        <w:spacing w:before="120" w:afterLines="160" w:after="384" w:line="240" w:lineRule="auto"/>
        <w:rPr>
          <w:rFonts w:ascii="MetaPro-Norm" w:hAnsi="MetaPro-Norm"/>
          <w:b/>
          <w:i/>
        </w:rPr>
      </w:pPr>
      <w:r w:rsidRPr="00CE1155">
        <w:rPr>
          <w:rFonts w:ascii="MetaPro-Norm" w:hAnsi="MetaPro-Norm"/>
          <w:b/>
          <w:i/>
        </w:rPr>
        <w:t xml:space="preserve">I.2. Violence and lack of reporting mechanisms </w:t>
      </w:r>
    </w:p>
    <w:p w14:paraId="7F92C8A8" w14:textId="32767D65" w:rsidR="005F19A6" w:rsidRPr="004D4FFC" w:rsidRDefault="00D06DAD" w:rsidP="009A4578">
      <w:pPr>
        <w:shd w:val="clear" w:color="auto" w:fill="FFFFFF"/>
        <w:spacing w:before="120" w:afterLines="160" w:after="384" w:line="240" w:lineRule="auto"/>
        <w:rPr>
          <w:rFonts w:ascii="MetaPro-Norm" w:hAnsi="MetaPro-Norm"/>
        </w:rPr>
      </w:pPr>
      <w:r w:rsidRPr="004D4FFC">
        <w:rPr>
          <w:rFonts w:ascii="MetaPro-Norm" w:hAnsi="MetaPro-Norm"/>
        </w:rPr>
        <w:lastRenderedPageBreak/>
        <w:t xml:space="preserve">Equally critical is the partner violence that women with </w:t>
      </w:r>
      <w:r w:rsidR="009A33BA" w:rsidRPr="004D4FFC">
        <w:rPr>
          <w:rFonts w:ascii="MetaPro-Norm" w:hAnsi="MetaPro-Norm"/>
        </w:rPr>
        <w:t>intellectual</w:t>
      </w:r>
      <w:r w:rsidRPr="004D4FFC">
        <w:rPr>
          <w:rFonts w:ascii="MetaPro-Norm" w:hAnsi="MetaPro-Norm"/>
        </w:rPr>
        <w:t xml:space="preserve"> disabilities </w:t>
      </w:r>
      <w:r w:rsidR="00347D2F" w:rsidRPr="004D4FFC">
        <w:rPr>
          <w:rFonts w:ascii="MetaPro-Norm" w:hAnsi="MetaPro-Norm"/>
        </w:rPr>
        <w:t xml:space="preserve">experience </w:t>
      </w:r>
      <w:r w:rsidRPr="004D4FFC">
        <w:rPr>
          <w:rFonts w:ascii="MetaPro-Norm" w:hAnsi="MetaPro-Norm"/>
        </w:rPr>
        <w:t>in residential institutions</w:t>
      </w:r>
      <w:r w:rsidR="00BE290B" w:rsidRPr="004D4FFC">
        <w:rPr>
          <w:rFonts w:ascii="MetaPro-Norm" w:hAnsi="MetaPro-Norm"/>
        </w:rPr>
        <w:t xml:space="preserve"> by partners who live in the same institutions</w:t>
      </w:r>
      <w:r w:rsidR="00C0124C" w:rsidRPr="004D4FFC">
        <w:rPr>
          <w:rFonts w:ascii="MetaPro-Norm" w:hAnsi="MetaPro-Norm"/>
        </w:rPr>
        <w:t>. During visits to institutions and through conversations with women and staff, MDRI documented that violence</w:t>
      </w:r>
      <w:r w:rsidR="00347D2F" w:rsidRPr="004D4FFC">
        <w:rPr>
          <w:rFonts w:ascii="MetaPro-Norm" w:hAnsi="MetaPro-Norm"/>
        </w:rPr>
        <w:t xml:space="preserve"> against women</w:t>
      </w:r>
      <w:r w:rsidR="00C0124C" w:rsidRPr="004D4FFC">
        <w:rPr>
          <w:rFonts w:ascii="MetaPro-Norm" w:hAnsi="MetaPro-Norm"/>
        </w:rPr>
        <w:t xml:space="preserve"> is not </w:t>
      </w:r>
      <w:r w:rsidR="005F19A6" w:rsidRPr="004D4FFC">
        <w:rPr>
          <w:rFonts w:ascii="MetaPro-Norm" w:hAnsi="MetaPro-Norm"/>
        </w:rPr>
        <w:t xml:space="preserve">reported or </w:t>
      </w:r>
      <w:r w:rsidR="00C0124C" w:rsidRPr="004D4FFC">
        <w:rPr>
          <w:rFonts w:ascii="MetaPro-Norm" w:hAnsi="MetaPro-Norm"/>
        </w:rPr>
        <w:t>adequately recognized by the institutions’ staff.</w:t>
      </w:r>
      <w:r w:rsidR="00DA5E28" w:rsidRPr="004D4FFC">
        <w:rPr>
          <w:rStyle w:val="FootnoteReference"/>
          <w:rFonts w:ascii="MetaPro-Norm" w:hAnsi="MetaPro-Norm"/>
        </w:rPr>
        <w:footnoteReference w:id="21"/>
      </w:r>
    </w:p>
    <w:p w14:paraId="456FE4AB" w14:textId="57D5CA6F" w:rsidR="00D06DAD" w:rsidRPr="004D4FFC" w:rsidRDefault="00D06DAD" w:rsidP="009A4578">
      <w:pPr>
        <w:shd w:val="clear" w:color="auto" w:fill="FFFFFF"/>
        <w:spacing w:before="120" w:afterLines="160" w:after="384" w:line="240" w:lineRule="auto"/>
        <w:rPr>
          <w:rFonts w:ascii="MetaPro-Norm" w:hAnsi="MetaPro-Norm"/>
        </w:rPr>
      </w:pPr>
      <w:r w:rsidRPr="004D4FFC">
        <w:rPr>
          <w:rFonts w:ascii="MetaPro-Norm" w:hAnsi="MetaPro-Norm"/>
        </w:rPr>
        <w:t>While the recently-adopted Law on Protection from Domestic Violence is important</w:t>
      </w:r>
      <w:r w:rsidR="000E2DF8" w:rsidRPr="004D4FFC">
        <w:rPr>
          <w:rFonts w:ascii="MetaPro-Norm" w:hAnsi="MetaPro-Norm"/>
        </w:rPr>
        <w:t xml:space="preserve"> progress</w:t>
      </w:r>
      <w:r w:rsidRPr="004D4FFC">
        <w:rPr>
          <w:rFonts w:ascii="MetaPro-Norm" w:hAnsi="MetaPro-Norm"/>
        </w:rPr>
        <w:t xml:space="preserve">, women from vulnerable and disadvantaged groups are </w:t>
      </w:r>
      <w:r w:rsidR="000E2DF8" w:rsidRPr="004D4FFC">
        <w:rPr>
          <w:rFonts w:ascii="MetaPro-Norm" w:hAnsi="MetaPro-Norm"/>
        </w:rPr>
        <w:t>not able to benefit from</w:t>
      </w:r>
      <w:r w:rsidRPr="004D4FFC">
        <w:rPr>
          <w:rFonts w:ascii="MetaPro-Norm" w:hAnsi="MetaPro-Norm"/>
        </w:rPr>
        <w:t xml:space="preserve"> the practical implementation of this law.</w:t>
      </w:r>
      <w:r w:rsidR="00DA098D" w:rsidRPr="004D4FFC">
        <w:rPr>
          <w:rStyle w:val="FootnoteReference"/>
          <w:rFonts w:ascii="MetaPro-Norm" w:hAnsi="MetaPro-Norm"/>
        </w:rPr>
        <w:footnoteReference w:id="22"/>
      </w:r>
      <w:r w:rsidRPr="004D4FFC">
        <w:rPr>
          <w:rFonts w:ascii="MetaPro-Norm" w:hAnsi="MetaPro-Norm"/>
        </w:rPr>
        <w:t xml:space="preserve"> </w:t>
      </w:r>
      <w:r w:rsidR="006168A7" w:rsidRPr="004D4FFC">
        <w:rPr>
          <w:rFonts w:ascii="MetaPro-Norm" w:hAnsi="MetaPro-Norm"/>
        </w:rPr>
        <w:t>T</w:t>
      </w:r>
      <w:r w:rsidRPr="004D4FFC">
        <w:rPr>
          <w:rFonts w:ascii="MetaPro-Norm" w:hAnsi="MetaPro-Norm"/>
        </w:rPr>
        <w:t xml:space="preserve">heir ongoing institutionalization and the guardianship regime deny women with disabilities in institutions of the possibility </w:t>
      </w:r>
      <w:r w:rsidR="000E2DF8" w:rsidRPr="004D4FFC">
        <w:rPr>
          <w:rFonts w:ascii="MetaPro-Norm" w:hAnsi="MetaPro-Norm"/>
        </w:rPr>
        <w:t xml:space="preserve">of </w:t>
      </w:r>
      <w:r w:rsidRPr="004D4FFC">
        <w:rPr>
          <w:rFonts w:ascii="MetaPro-Norm" w:hAnsi="MetaPro-Norm"/>
        </w:rPr>
        <w:t>us</w:t>
      </w:r>
      <w:r w:rsidR="000E2DF8" w:rsidRPr="004D4FFC">
        <w:rPr>
          <w:rFonts w:ascii="MetaPro-Norm" w:hAnsi="MetaPro-Norm"/>
        </w:rPr>
        <w:t>ing</w:t>
      </w:r>
      <w:r w:rsidRPr="004D4FFC">
        <w:rPr>
          <w:rFonts w:ascii="MetaPro-Norm" w:hAnsi="MetaPro-Norm"/>
        </w:rPr>
        <w:t xml:space="preserve"> shelters and similar forms of protection for women victims of violence. </w:t>
      </w:r>
    </w:p>
    <w:p w14:paraId="2BA3E39E" w14:textId="11759869" w:rsidR="007A119B" w:rsidRPr="004D4FFC" w:rsidRDefault="00043761" w:rsidP="009A4578">
      <w:pPr>
        <w:shd w:val="clear" w:color="auto" w:fill="FFFFFF"/>
        <w:spacing w:before="120" w:afterLines="160" w:after="384" w:line="240" w:lineRule="auto"/>
        <w:rPr>
          <w:rFonts w:ascii="MetaPro-Norm" w:hAnsi="MetaPro-Norm"/>
        </w:rPr>
      </w:pPr>
      <w:bookmarkStart w:id="7" w:name="_Hlk535731809"/>
      <w:r w:rsidRPr="004D4FFC">
        <w:rPr>
          <w:rFonts w:ascii="MetaPro-Norm" w:hAnsi="MetaPro-Norm"/>
        </w:rPr>
        <w:t xml:space="preserve">While there are protocols in place on how to prevent and respond to violence in social-care institutions in </w:t>
      </w:r>
      <w:r w:rsidR="00C0124C" w:rsidRPr="004D4FFC">
        <w:rPr>
          <w:rFonts w:ascii="MetaPro-Norm" w:hAnsi="MetaPro-Norm"/>
        </w:rPr>
        <w:t>Serbia—</w:t>
      </w:r>
      <w:r w:rsidRPr="004D4FFC">
        <w:rPr>
          <w:rFonts w:ascii="MetaPro-Norm" w:hAnsi="MetaPro-Norm"/>
        </w:rPr>
        <w:t>which include an internal team for prevention of violence</w:t>
      </w:r>
      <w:r w:rsidR="00220F72">
        <w:rPr>
          <w:rFonts w:ascii="MetaPro-Norm" w:hAnsi="MetaPro-Norm"/>
        </w:rPr>
        <w:t>—</w:t>
      </w:r>
      <w:r w:rsidRPr="004D4FFC">
        <w:rPr>
          <w:rFonts w:ascii="MetaPro-Norm" w:hAnsi="MetaPro-Norm"/>
        </w:rPr>
        <w:t>in 2016 and 2017 MDRI documented that the policies in place are not being implemented in practice.</w:t>
      </w:r>
      <w:r w:rsidR="00DA5E28" w:rsidRPr="004D4FFC">
        <w:rPr>
          <w:rStyle w:val="FootnoteReference"/>
          <w:rFonts w:ascii="MetaPro-Norm" w:hAnsi="MetaPro-Norm"/>
        </w:rPr>
        <w:footnoteReference w:id="23"/>
      </w:r>
      <w:r w:rsidRPr="004D4FFC">
        <w:rPr>
          <w:rFonts w:ascii="MetaPro-Norm" w:hAnsi="MetaPro-Norm"/>
        </w:rPr>
        <w:t xml:space="preserve"> </w:t>
      </w:r>
      <w:r w:rsidR="00D06DAD" w:rsidRPr="004D4FFC">
        <w:rPr>
          <w:rFonts w:ascii="MetaPro-Norm" w:hAnsi="MetaPro-Norm"/>
        </w:rPr>
        <w:t xml:space="preserve">Names of the members of the team and their phone numbers are not put in visible places in the institution, clients are not informed about the existence of the team, and the number of complaints </w:t>
      </w:r>
      <w:r w:rsidR="008A5617" w:rsidRPr="004D4FFC">
        <w:rPr>
          <w:rFonts w:ascii="MetaPro-Norm" w:hAnsi="MetaPro-Norm"/>
        </w:rPr>
        <w:t xml:space="preserve">that have been filed </w:t>
      </w:r>
      <w:r w:rsidR="00D06DAD" w:rsidRPr="004D4FFC">
        <w:rPr>
          <w:rFonts w:ascii="MetaPro-Norm" w:hAnsi="MetaPro-Norm"/>
        </w:rPr>
        <w:t>is negligible.</w:t>
      </w:r>
      <w:r w:rsidR="009D290A" w:rsidRPr="004D4FFC">
        <w:rPr>
          <w:rStyle w:val="FootnoteReference"/>
          <w:rFonts w:ascii="MetaPro-Norm" w:hAnsi="MetaPro-Norm"/>
        </w:rPr>
        <w:footnoteReference w:id="24"/>
      </w:r>
      <w:r w:rsidR="00D06DAD" w:rsidRPr="004D4FFC">
        <w:rPr>
          <w:rFonts w:ascii="MetaPro-Norm" w:hAnsi="MetaPro-Norm"/>
        </w:rPr>
        <w:t xml:space="preserve"> This leaves women without any complaint and appeal mechanism and</w:t>
      </w:r>
      <w:r w:rsidR="008A5617" w:rsidRPr="004D4FFC">
        <w:rPr>
          <w:rFonts w:ascii="MetaPro-Norm" w:hAnsi="MetaPro-Norm"/>
        </w:rPr>
        <w:t xml:space="preserve"> without any</w:t>
      </w:r>
      <w:r w:rsidR="00D06DAD" w:rsidRPr="004D4FFC">
        <w:rPr>
          <w:rFonts w:ascii="MetaPro-Norm" w:hAnsi="MetaPro-Norm"/>
        </w:rPr>
        <w:t xml:space="preserve"> possibilities </w:t>
      </w:r>
      <w:r w:rsidR="008A5617" w:rsidRPr="004D4FFC">
        <w:rPr>
          <w:rFonts w:ascii="MetaPro-Norm" w:hAnsi="MetaPro-Norm"/>
        </w:rPr>
        <w:t xml:space="preserve">for </w:t>
      </w:r>
      <w:r w:rsidR="00D06DAD" w:rsidRPr="004D4FFC">
        <w:rPr>
          <w:rFonts w:ascii="MetaPro-Norm" w:hAnsi="MetaPro-Norm"/>
        </w:rPr>
        <w:t>redress and adequate support.</w:t>
      </w:r>
    </w:p>
    <w:bookmarkEnd w:id="7"/>
    <w:p w14:paraId="28514920" w14:textId="509A25B2" w:rsidR="007A119B" w:rsidRPr="007A119B" w:rsidRDefault="000B205C" w:rsidP="009A4578">
      <w:pPr>
        <w:pStyle w:val="Heading4"/>
        <w:numPr>
          <w:ilvl w:val="0"/>
          <w:numId w:val="9"/>
        </w:numPr>
        <w:spacing w:afterLines="160" w:after="384" w:line="240" w:lineRule="auto"/>
        <w:rPr>
          <w:rFonts w:ascii="MetaPro-Norm" w:hAnsi="MetaPro-Norm"/>
          <w:lang w:val="en-GB"/>
        </w:rPr>
      </w:pPr>
      <w:r w:rsidRPr="004D4FFC">
        <w:rPr>
          <w:rFonts w:ascii="MetaPro-Norm" w:hAnsi="MetaPro-Norm"/>
          <w:lang w:val="en-GB"/>
        </w:rPr>
        <w:t xml:space="preserve">CEDAW and Other International Human Rights </w:t>
      </w:r>
      <w:r w:rsidR="00C46905" w:rsidRPr="004D4FFC">
        <w:rPr>
          <w:rFonts w:ascii="MetaPro-Norm" w:hAnsi="MetaPro-Norm"/>
          <w:lang w:val="en-GB"/>
        </w:rPr>
        <w:t>Mechanisms</w:t>
      </w:r>
    </w:p>
    <w:p w14:paraId="56A25DF6" w14:textId="00B6CD9B" w:rsidR="00B338EE" w:rsidRPr="007A119B" w:rsidRDefault="007A119B" w:rsidP="009A4578">
      <w:pPr>
        <w:shd w:val="clear" w:color="auto" w:fill="FFFFFF"/>
        <w:spacing w:before="120" w:afterLines="160" w:after="384" w:line="240" w:lineRule="auto"/>
        <w:ind w:left="360"/>
        <w:rPr>
          <w:rFonts w:ascii="MetaPro-Norm" w:hAnsi="MetaPro-Norm"/>
          <w:b/>
          <w:i/>
        </w:rPr>
      </w:pPr>
      <w:r w:rsidRPr="007A119B">
        <w:rPr>
          <w:rFonts w:ascii="MetaPro-Norm" w:hAnsi="MetaPro-Norm"/>
          <w:b/>
          <w:i/>
        </w:rPr>
        <w:t xml:space="preserve">II.1 </w:t>
      </w:r>
      <w:r w:rsidR="00B338EE" w:rsidRPr="007A119B">
        <w:rPr>
          <w:rFonts w:ascii="MetaPro-Norm" w:hAnsi="MetaPro-Norm"/>
          <w:b/>
          <w:i/>
        </w:rPr>
        <w:t xml:space="preserve">Previous </w:t>
      </w:r>
      <w:r>
        <w:rPr>
          <w:rFonts w:ascii="MetaPro-Norm" w:hAnsi="MetaPro-Norm"/>
          <w:b/>
          <w:i/>
        </w:rPr>
        <w:t>r</w:t>
      </w:r>
      <w:r w:rsidR="00B338EE" w:rsidRPr="007A119B">
        <w:rPr>
          <w:rFonts w:ascii="MetaPro-Norm" w:hAnsi="MetaPro-Norm"/>
          <w:b/>
          <w:i/>
        </w:rPr>
        <w:t xml:space="preserve">elevant </w:t>
      </w:r>
      <w:r>
        <w:rPr>
          <w:rFonts w:ascii="MetaPro-Norm" w:hAnsi="MetaPro-Norm"/>
          <w:b/>
          <w:i/>
        </w:rPr>
        <w:t>h</w:t>
      </w:r>
      <w:r w:rsidR="00B338EE" w:rsidRPr="007A119B">
        <w:rPr>
          <w:rFonts w:ascii="MetaPro-Norm" w:hAnsi="MetaPro-Norm"/>
          <w:b/>
          <w:i/>
        </w:rPr>
        <w:t xml:space="preserve">uman </w:t>
      </w:r>
      <w:r>
        <w:rPr>
          <w:rFonts w:ascii="MetaPro-Norm" w:hAnsi="MetaPro-Norm"/>
          <w:b/>
          <w:i/>
        </w:rPr>
        <w:t>ri</w:t>
      </w:r>
      <w:r w:rsidR="00B338EE" w:rsidRPr="007A119B">
        <w:rPr>
          <w:rFonts w:ascii="MetaPro-Norm" w:hAnsi="MetaPro-Norm"/>
          <w:b/>
          <w:i/>
        </w:rPr>
        <w:t xml:space="preserve">ghts </w:t>
      </w:r>
      <w:r>
        <w:rPr>
          <w:rFonts w:ascii="MetaPro-Norm" w:hAnsi="MetaPro-Norm"/>
          <w:b/>
          <w:i/>
        </w:rPr>
        <w:t>r</w:t>
      </w:r>
      <w:r w:rsidR="00886A9C" w:rsidRPr="007A119B">
        <w:rPr>
          <w:rFonts w:ascii="MetaPro-Norm" w:hAnsi="MetaPro-Norm"/>
          <w:b/>
          <w:i/>
        </w:rPr>
        <w:t xml:space="preserve">ecommendations to </w:t>
      </w:r>
      <w:r w:rsidR="00B338EE" w:rsidRPr="007A119B">
        <w:rPr>
          <w:rFonts w:ascii="MetaPro-Norm" w:hAnsi="MetaPro-Norm"/>
          <w:b/>
          <w:i/>
        </w:rPr>
        <w:t>Serbia</w:t>
      </w:r>
    </w:p>
    <w:p w14:paraId="1DC19D20" w14:textId="43BCF328" w:rsidR="00DB00D1" w:rsidRPr="004D4FFC" w:rsidRDefault="0049614C" w:rsidP="009A4578">
      <w:pPr>
        <w:shd w:val="clear" w:color="auto" w:fill="FFFFFF"/>
        <w:spacing w:before="120" w:afterLines="160" w:after="384" w:line="240" w:lineRule="auto"/>
        <w:rPr>
          <w:rFonts w:ascii="MetaPro-Norm" w:hAnsi="MetaPro-Norm"/>
        </w:rPr>
      </w:pPr>
      <w:r w:rsidRPr="004D4FFC">
        <w:rPr>
          <w:rFonts w:ascii="MetaPro-Norm" w:hAnsi="MetaPro-Norm"/>
        </w:rPr>
        <w:t>In its 2013 concluding observations, the CEDAW Committee recommended that Serbia “take the measures necessary to ensure the full and effective realization of the right of women with disabilities to sexual and reproductive health by eliminating prejudices, training medical personnel and increasing the number of health facilities equipped to address their needs.”</w:t>
      </w:r>
      <w:r w:rsidRPr="004D4FFC">
        <w:rPr>
          <w:rStyle w:val="FootnoteReference"/>
          <w:rFonts w:ascii="MetaPro-Norm" w:hAnsi="MetaPro-Norm"/>
        </w:rPr>
        <w:footnoteReference w:id="25"/>
      </w:r>
      <w:r w:rsidRPr="004D4FFC">
        <w:rPr>
          <w:rFonts w:ascii="MetaPro-Norm" w:hAnsi="MetaPro-Norm"/>
        </w:rPr>
        <w:t xml:space="preserve"> Furthermore,</w:t>
      </w:r>
      <w:r w:rsidR="00165A2F" w:rsidRPr="004D4FFC">
        <w:rPr>
          <w:rFonts w:ascii="MetaPro-Norm" w:hAnsi="MetaPro-Norm"/>
        </w:rPr>
        <w:t xml:space="preserve"> </w:t>
      </w:r>
      <w:r w:rsidRPr="004D4FFC">
        <w:rPr>
          <w:rFonts w:ascii="MetaPro-Norm" w:hAnsi="MetaPro-Norm"/>
        </w:rPr>
        <w:t>in</w:t>
      </w:r>
      <w:r w:rsidR="003678F3" w:rsidRPr="004D4FFC">
        <w:rPr>
          <w:rFonts w:ascii="MetaPro-Norm" w:hAnsi="MetaPro-Norm"/>
        </w:rPr>
        <w:t xml:space="preserve"> its</w:t>
      </w:r>
      <w:r w:rsidR="004D2C22" w:rsidRPr="004D4FFC">
        <w:rPr>
          <w:rFonts w:ascii="MetaPro-Norm" w:hAnsi="MetaPro-Norm"/>
        </w:rPr>
        <w:t xml:space="preserve"> 2016</w:t>
      </w:r>
      <w:r w:rsidR="003678F3" w:rsidRPr="004D4FFC">
        <w:rPr>
          <w:rFonts w:ascii="MetaPro-Norm" w:hAnsi="MetaPro-Norm"/>
        </w:rPr>
        <w:t xml:space="preserve"> review of Serbia,</w:t>
      </w:r>
      <w:r w:rsidR="004D2C22" w:rsidRPr="004D4FFC">
        <w:rPr>
          <w:rFonts w:ascii="MetaPro-Norm" w:hAnsi="MetaPro-Norm"/>
        </w:rPr>
        <w:t xml:space="preserve"> the</w:t>
      </w:r>
      <w:r w:rsidR="00C01E16" w:rsidRPr="004D4FFC">
        <w:rPr>
          <w:rFonts w:ascii="MetaPro-Norm" w:hAnsi="MetaPro-Norm"/>
        </w:rPr>
        <w:t xml:space="preserve"> </w:t>
      </w:r>
      <w:r w:rsidR="004D2C22" w:rsidRPr="004D4FFC">
        <w:rPr>
          <w:rFonts w:ascii="MetaPro-Norm" w:hAnsi="MetaPro-Norm"/>
        </w:rPr>
        <w:t>Committee on the Rights of Persons with Disabilities</w:t>
      </w:r>
      <w:r w:rsidRPr="004D4FFC">
        <w:rPr>
          <w:rFonts w:ascii="MetaPro-Norm" w:hAnsi="MetaPro-Norm"/>
        </w:rPr>
        <w:t xml:space="preserve"> (</w:t>
      </w:r>
      <w:r w:rsidR="00DB00D1" w:rsidRPr="004D4FFC">
        <w:rPr>
          <w:rFonts w:ascii="MetaPro-Norm" w:hAnsi="MetaPro-Norm"/>
        </w:rPr>
        <w:t>“</w:t>
      </w:r>
      <w:r w:rsidRPr="004D4FFC">
        <w:rPr>
          <w:rFonts w:ascii="MetaPro-Norm" w:hAnsi="MetaPro-Norm"/>
        </w:rPr>
        <w:t>CRPD Committee</w:t>
      </w:r>
      <w:r w:rsidR="00DB00D1" w:rsidRPr="004D4FFC">
        <w:rPr>
          <w:rFonts w:ascii="MetaPro-Norm" w:hAnsi="MetaPro-Norm"/>
        </w:rPr>
        <w:t>”</w:t>
      </w:r>
      <w:r w:rsidRPr="004D4FFC">
        <w:rPr>
          <w:rFonts w:ascii="MetaPro-Norm" w:hAnsi="MetaPro-Norm"/>
        </w:rPr>
        <w:t>)</w:t>
      </w:r>
      <w:r w:rsidR="0036490F" w:rsidRPr="004D4FFC">
        <w:rPr>
          <w:rFonts w:ascii="MetaPro-Norm" w:hAnsi="MetaPro-Norm"/>
        </w:rPr>
        <w:t xml:space="preserve"> </w:t>
      </w:r>
      <w:r w:rsidR="004D2C22" w:rsidRPr="004D4FFC">
        <w:rPr>
          <w:rFonts w:ascii="MetaPro-Norm" w:hAnsi="MetaPro-Norm"/>
        </w:rPr>
        <w:t xml:space="preserve">recommended that Serbia </w:t>
      </w:r>
      <w:r w:rsidR="004D2C22" w:rsidRPr="004D4FFC">
        <w:rPr>
          <w:rFonts w:ascii="MetaPro-Norm" w:eastAsia="Times New Roman" w:hAnsi="MetaPro-Norm" w:cs="Times New Roman"/>
        </w:rPr>
        <w:t>investigate</w:t>
      </w:r>
      <w:r w:rsidR="004D2C22" w:rsidRPr="004D4FFC">
        <w:rPr>
          <w:rFonts w:ascii="MetaPro-Norm" w:hAnsi="MetaPro-Norm"/>
        </w:rPr>
        <w:t xml:space="preserve"> and </w:t>
      </w:r>
      <w:r w:rsidR="004D2C22" w:rsidRPr="004D4FFC">
        <w:rPr>
          <w:rFonts w:ascii="MetaPro-Norm" w:eastAsia="Times New Roman" w:hAnsi="MetaPro-Norm" w:cs="Times New Roman"/>
        </w:rPr>
        <w:t>prohibit</w:t>
      </w:r>
      <w:r w:rsidR="004D2C22" w:rsidRPr="004D4FFC">
        <w:rPr>
          <w:rFonts w:ascii="MetaPro-Norm" w:hAnsi="MetaPro-Norm"/>
        </w:rPr>
        <w:t xml:space="preserve"> “all medical interventions without the prior consent of persons with disabilities and provide sufficient remedies and compensation to those </w:t>
      </w:r>
      <w:r w:rsidR="004D2C22" w:rsidRPr="004D4FFC">
        <w:rPr>
          <w:rFonts w:ascii="MetaPro-Norm" w:hAnsi="MetaPro-Norm"/>
        </w:rPr>
        <w:lastRenderedPageBreak/>
        <w:t>subjected to such procedures.”</w:t>
      </w:r>
      <w:r w:rsidR="004D2C22" w:rsidRPr="004D4FFC">
        <w:rPr>
          <w:rStyle w:val="FootnoteReference"/>
          <w:rFonts w:ascii="MetaPro-Norm" w:hAnsi="MetaPro-Norm"/>
        </w:rPr>
        <w:footnoteReference w:id="26"/>
      </w:r>
      <w:r w:rsidR="00392F33" w:rsidRPr="004D4FFC">
        <w:rPr>
          <w:rFonts w:ascii="MetaPro-Norm" w:hAnsi="MetaPro-Norm"/>
        </w:rPr>
        <w:t xml:space="preserve"> </w:t>
      </w:r>
      <w:r w:rsidR="00220234" w:rsidRPr="004D4FFC">
        <w:rPr>
          <w:rFonts w:ascii="MetaPro-Norm" w:hAnsi="MetaPro-Norm"/>
        </w:rPr>
        <w:t xml:space="preserve">The </w:t>
      </w:r>
      <w:r w:rsidRPr="004D4FFC">
        <w:rPr>
          <w:rFonts w:ascii="MetaPro-Norm" w:hAnsi="MetaPro-Norm"/>
        </w:rPr>
        <w:t xml:space="preserve">CRPD </w:t>
      </w:r>
      <w:r w:rsidR="00220234" w:rsidRPr="004D4FFC">
        <w:rPr>
          <w:rFonts w:ascii="MetaPro-Norm" w:hAnsi="MetaPro-Norm"/>
        </w:rPr>
        <w:t xml:space="preserve">Committee </w:t>
      </w:r>
      <w:r w:rsidR="00561732" w:rsidRPr="004D4FFC">
        <w:rPr>
          <w:rFonts w:ascii="MetaPro-Norm" w:hAnsi="MetaPro-Norm"/>
        </w:rPr>
        <w:t xml:space="preserve">also </w:t>
      </w:r>
      <w:r w:rsidR="00220234" w:rsidRPr="004D4FFC">
        <w:rPr>
          <w:rFonts w:ascii="MetaPro-Norm" w:hAnsi="MetaPro-Norm"/>
        </w:rPr>
        <w:t>expressed concern that persons with disabilities are subject</w:t>
      </w:r>
      <w:r w:rsidR="00561732" w:rsidRPr="004D4FFC">
        <w:rPr>
          <w:rFonts w:ascii="MetaPro-Norm" w:hAnsi="MetaPro-Norm"/>
        </w:rPr>
        <w:t>ed</w:t>
      </w:r>
      <w:r w:rsidR="00220234" w:rsidRPr="004D4FFC">
        <w:rPr>
          <w:rFonts w:ascii="MetaPro-Norm" w:hAnsi="MetaPro-Norm"/>
        </w:rPr>
        <w:t xml:space="preserve"> </w:t>
      </w:r>
      <w:r w:rsidR="00561732" w:rsidRPr="004D4FFC">
        <w:rPr>
          <w:rFonts w:ascii="MetaPro-Norm" w:hAnsi="MetaPro-Norm"/>
        </w:rPr>
        <w:t>to</w:t>
      </w:r>
      <w:r w:rsidR="00220234" w:rsidRPr="004D4FFC">
        <w:rPr>
          <w:rFonts w:ascii="MetaPro-Norm" w:hAnsi="MetaPro-Norm"/>
        </w:rPr>
        <w:t xml:space="preserve"> contraceptive treatments, abortion</w:t>
      </w:r>
      <w:r w:rsidR="00561732" w:rsidRPr="004D4FFC">
        <w:rPr>
          <w:rFonts w:ascii="MetaPro-Norm" w:hAnsi="MetaPro-Norm"/>
        </w:rPr>
        <w:t>s and</w:t>
      </w:r>
      <w:r w:rsidR="00220234" w:rsidRPr="004D4FFC">
        <w:rPr>
          <w:rFonts w:ascii="MetaPro-Norm" w:hAnsi="MetaPro-Norm"/>
        </w:rPr>
        <w:t xml:space="preserve"> sterilization</w:t>
      </w:r>
      <w:r w:rsidR="00B0564A" w:rsidRPr="004D4FFC">
        <w:rPr>
          <w:rFonts w:ascii="MetaPro-Norm" w:hAnsi="MetaPro-Norm"/>
        </w:rPr>
        <w:t xml:space="preserve"> against their will,</w:t>
      </w:r>
      <w:r w:rsidR="00561732" w:rsidRPr="004D4FFC">
        <w:rPr>
          <w:rStyle w:val="FootnoteReference"/>
          <w:rFonts w:ascii="MetaPro-Norm" w:hAnsi="MetaPro-Norm"/>
        </w:rPr>
        <w:footnoteReference w:id="27"/>
      </w:r>
      <w:r w:rsidR="00561732" w:rsidRPr="004D4FFC">
        <w:rPr>
          <w:rFonts w:ascii="MetaPro-Norm" w:hAnsi="MetaPro-Norm"/>
        </w:rPr>
        <w:t xml:space="preserve"> and </w:t>
      </w:r>
      <w:r w:rsidR="004D2C22" w:rsidRPr="004D4FFC">
        <w:rPr>
          <w:rFonts w:ascii="MetaPro-Norm" w:hAnsi="MetaPro-Norm"/>
        </w:rPr>
        <w:t>urged Serbia to “take all necessary measures to ensure their right to free, prior and informed consent for any kind of treatment that may affect a person with a disability, regardless of her/his legal capacity.”</w:t>
      </w:r>
      <w:r w:rsidR="00EB33B5" w:rsidRPr="004D4FFC">
        <w:rPr>
          <w:rStyle w:val="FootnoteReference"/>
          <w:rFonts w:ascii="MetaPro-Norm" w:hAnsi="MetaPro-Norm"/>
        </w:rPr>
        <w:footnoteReference w:id="28"/>
      </w:r>
      <w:r w:rsidR="00EB33B5" w:rsidRPr="004D4FFC">
        <w:rPr>
          <w:rFonts w:ascii="MetaPro-Norm" w:hAnsi="MetaPro-Norm"/>
        </w:rPr>
        <w:t xml:space="preserve"> </w:t>
      </w:r>
      <w:r w:rsidR="00B0564A" w:rsidRPr="004D4FFC">
        <w:rPr>
          <w:rFonts w:ascii="MetaPro-Norm" w:hAnsi="MetaPro-Norm"/>
        </w:rPr>
        <w:t xml:space="preserve">The </w:t>
      </w:r>
      <w:r w:rsidRPr="004D4FFC">
        <w:rPr>
          <w:rFonts w:ascii="MetaPro-Norm" w:hAnsi="MetaPro-Norm"/>
        </w:rPr>
        <w:t xml:space="preserve">CRPD </w:t>
      </w:r>
      <w:r w:rsidR="00B0564A" w:rsidRPr="004D4FFC">
        <w:rPr>
          <w:rFonts w:ascii="MetaPro-Norm" w:hAnsi="MetaPro-Norm"/>
        </w:rPr>
        <w:t>Committee</w:t>
      </w:r>
      <w:r w:rsidR="00392F33" w:rsidRPr="004D4FFC">
        <w:rPr>
          <w:rFonts w:ascii="MetaPro-Norm" w:hAnsi="MetaPro-Norm"/>
        </w:rPr>
        <w:t xml:space="preserve"> </w:t>
      </w:r>
      <w:r w:rsidR="00EB33B5" w:rsidRPr="004D4FFC">
        <w:rPr>
          <w:rFonts w:ascii="MetaPro-Norm" w:hAnsi="MetaPro-Norm"/>
        </w:rPr>
        <w:t xml:space="preserve">recommended that “support for decision making regimes for persons with disabilities </w:t>
      </w:r>
      <w:r w:rsidR="00F63CF2" w:rsidRPr="004D4FFC">
        <w:rPr>
          <w:rFonts w:ascii="MetaPro-Norm" w:hAnsi="MetaPro-Norm"/>
        </w:rPr>
        <w:t xml:space="preserve">is </w:t>
      </w:r>
      <w:r w:rsidR="00EB33B5" w:rsidRPr="004D4FFC">
        <w:rPr>
          <w:rFonts w:ascii="MetaPro-Norm" w:hAnsi="MetaPro-Norm"/>
        </w:rPr>
        <w:t>provided when necessary.”</w:t>
      </w:r>
      <w:r w:rsidR="00EB33B5" w:rsidRPr="004D4FFC">
        <w:rPr>
          <w:rStyle w:val="FootnoteReference"/>
          <w:rFonts w:ascii="MetaPro-Norm" w:hAnsi="MetaPro-Norm"/>
        </w:rPr>
        <w:footnoteReference w:id="29"/>
      </w:r>
      <w:r w:rsidRPr="004D4FFC">
        <w:rPr>
          <w:rFonts w:ascii="MetaPro-Norm" w:hAnsi="MetaPro-Norm"/>
        </w:rPr>
        <w:t xml:space="preserve"> </w:t>
      </w:r>
    </w:p>
    <w:p w14:paraId="18AB0381" w14:textId="61C1360D" w:rsidR="000B205C" w:rsidRPr="004D4FFC" w:rsidRDefault="0061660F" w:rsidP="009A4578">
      <w:pPr>
        <w:shd w:val="clear" w:color="auto" w:fill="FFFFFF"/>
        <w:spacing w:before="120" w:afterLines="160" w:after="384" w:line="240" w:lineRule="auto"/>
        <w:rPr>
          <w:rFonts w:ascii="MetaPro-Norm" w:hAnsi="MetaPro-Norm"/>
        </w:rPr>
      </w:pPr>
      <w:r w:rsidRPr="004D4FFC">
        <w:rPr>
          <w:rFonts w:ascii="MetaPro-Norm" w:hAnsi="MetaPro-Norm"/>
        </w:rPr>
        <w:t>O</w:t>
      </w:r>
      <w:r w:rsidR="00CF59B2" w:rsidRPr="004D4FFC">
        <w:rPr>
          <w:rFonts w:ascii="MetaPro-Norm" w:hAnsi="MetaPro-Norm"/>
        </w:rPr>
        <w:t>ur recent interviews and ongoing monitoring</w:t>
      </w:r>
      <w:r w:rsidRPr="004D4FFC">
        <w:rPr>
          <w:rFonts w:ascii="MetaPro-Norm" w:hAnsi="MetaPro-Norm"/>
        </w:rPr>
        <w:t xml:space="preserve"> indicate/demonstrate that </w:t>
      </w:r>
      <w:r w:rsidR="0049614C" w:rsidRPr="004D4FFC">
        <w:rPr>
          <w:rFonts w:ascii="MetaPro-Norm" w:hAnsi="MetaPro-Norm"/>
        </w:rPr>
        <w:t xml:space="preserve">Serbia has not </w:t>
      </w:r>
      <w:r w:rsidR="00CF59B2" w:rsidRPr="004D4FFC">
        <w:rPr>
          <w:rFonts w:ascii="MetaPro-Norm" w:hAnsi="MetaPro-Norm"/>
        </w:rPr>
        <w:t xml:space="preserve">taken adequate measures </w:t>
      </w:r>
      <w:r w:rsidR="0049614C" w:rsidRPr="004D4FFC">
        <w:rPr>
          <w:rFonts w:ascii="MetaPro-Norm" w:hAnsi="MetaPro-Norm"/>
        </w:rPr>
        <w:t>to halt these abusive practices despite the</w:t>
      </w:r>
      <w:r w:rsidR="00DB00D1" w:rsidRPr="004D4FFC">
        <w:rPr>
          <w:rFonts w:ascii="MetaPro-Norm" w:hAnsi="MetaPro-Norm"/>
        </w:rPr>
        <w:t xml:space="preserve"> CEDAW and</w:t>
      </w:r>
      <w:r w:rsidR="0049614C" w:rsidRPr="004D4FFC">
        <w:rPr>
          <w:rFonts w:ascii="MetaPro-Norm" w:hAnsi="MetaPro-Norm"/>
        </w:rPr>
        <w:t xml:space="preserve"> CRPD </w:t>
      </w:r>
      <w:r w:rsidR="0049614C" w:rsidRPr="004D4FFC">
        <w:rPr>
          <w:rFonts w:ascii="MetaPro-Norm" w:eastAsia="Times New Roman" w:hAnsi="MetaPro-Norm" w:cs="Times New Roman"/>
        </w:rPr>
        <w:t>Committee</w:t>
      </w:r>
      <w:r w:rsidR="00DB00D1" w:rsidRPr="004D4FFC">
        <w:rPr>
          <w:rFonts w:ascii="MetaPro-Norm" w:eastAsia="Times New Roman" w:hAnsi="MetaPro-Norm" w:cs="Times New Roman"/>
        </w:rPr>
        <w:t>s</w:t>
      </w:r>
      <w:r w:rsidR="0049614C" w:rsidRPr="004D4FFC">
        <w:rPr>
          <w:rFonts w:ascii="MetaPro-Norm" w:eastAsia="Times New Roman" w:hAnsi="MetaPro-Norm" w:cs="Times New Roman"/>
        </w:rPr>
        <w:t>’</w:t>
      </w:r>
      <w:r w:rsidR="0049614C" w:rsidRPr="004D4FFC">
        <w:rPr>
          <w:rFonts w:ascii="MetaPro-Norm" w:hAnsi="MetaPro-Norm"/>
        </w:rPr>
        <w:t xml:space="preserve"> recommendation</w:t>
      </w:r>
      <w:r w:rsidR="00DB00D1" w:rsidRPr="004D4FFC">
        <w:rPr>
          <w:rFonts w:ascii="MetaPro-Norm" w:hAnsi="MetaPro-Norm"/>
        </w:rPr>
        <w:t>s and the specific request by the CRPD Committee</w:t>
      </w:r>
      <w:r w:rsidR="0049614C" w:rsidRPr="004D4FFC">
        <w:rPr>
          <w:rFonts w:ascii="MetaPro-Norm" w:hAnsi="MetaPro-Norm"/>
        </w:rPr>
        <w:t xml:space="preserve"> that measures be taken within 12 months (from April 2016) to prohibit “medical interventions without the prior consent of persons with disabilities concerned.”</w:t>
      </w:r>
      <w:r w:rsidR="0049614C" w:rsidRPr="004D4FFC">
        <w:rPr>
          <w:rStyle w:val="FootnoteReference"/>
          <w:rFonts w:ascii="MetaPro-Norm" w:hAnsi="MetaPro-Norm"/>
        </w:rPr>
        <w:footnoteReference w:id="30"/>
      </w:r>
    </w:p>
    <w:p w14:paraId="61B9DC87" w14:textId="0356CE98" w:rsidR="009550F1" w:rsidRPr="004D4FFC" w:rsidRDefault="008163BC" w:rsidP="009A4578">
      <w:pPr>
        <w:shd w:val="clear" w:color="auto" w:fill="FFFFFF"/>
        <w:spacing w:before="120" w:afterLines="160" w:after="384" w:line="240" w:lineRule="auto"/>
        <w:rPr>
          <w:rFonts w:ascii="MetaPro-Norm" w:hAnsi="MetaPro-Norm"/>
        </w:rPr>
      </w:pPr>
      <w:r w:rsidRPr="004D4FFC">
        <w:rPr>
          <w:rFonts w:ascii="MetaPro-Norm" w:hAnsi="MetaPro-Norm"/>
        </w:rPr>
        <w:t>In</w:t>
      </w:r>
      <w:r w:rsidR="00816F47" w:rsidRPr="004D4FFC">
        <w:rPr>
          <w:rFonts w:ascii="MetaPro-Norm" w:hAnsi="MetaPro-Norm"/>
        </w:rPr>
        <w:t xml:space="preserve"> your deliberations, we hope you draw on the previous CEDAW Committee position</w:t>
      </w:r>
      <w:r w:rsidR="001D3E6E" w:rsidRPr="004D4FFC">
        <w:rPr>
          <w:rFonts w:ascii="MetaPro-Norm" w:hAnsi="MetaPro-Norm"/>
        </w:rPr>
        <w:t xml:space="preserve">s on these issues. </w:t>
      </w:r>
      <w:r w:rsidR="0049614C" w:rsidRPr="004D4FFC">
        <w:rPr>
          <w:rFonts w:ascii="MetaPro-Norm" w:hAnsi="MetaPro-Norm"/>
        </w:rPr>
        <w:t xml:space="preserve">The CEDAW Committee </w:t>
      </w:r>
      <w:r w:rsidR="00DB00D1" w:rsidRPr="004D4FFC">
        <w:rPr>
          <w:rFonts w:ascii="MetaPro-Norm" w:hAnsi="MetaPro-Norm"/>
        </w:rPr>
        <w:t xml:space="preserve">has </w:t>
      </w:r>
      <w:r w:rsidR="0049614C" w:rsidRPr="004D4FFC">
        <w:rPr>
          <w:rFonts w:ascii="MetaPro-Norm" w:hAnsi="MetaPro-Norm"/>
        </w:rPr>
        <w:t xml:space="preserve">consistently found that forced </w:t>
      </w:r>
      <w:r w:rsidR="00B338EE" w:rsidRPr="004D4FFC">
        <w:rPr>
          <w:rFonts w:ascii="MetaPro-Norm" w:hAnsi="MetaPro-Norm"/>
        </w:rPr>
        <w:t>and</w:t>
      </w:r>
      <w:r w:rsidR="0049614C" w:rsidRPr="004D4FFC">
        <w:rPr>
          <w:rFonts w:ascii="MetaPro-Norm" w:hAnsi="MetaPro-Norm"/>
        </w:rPr>
        <w:t xml:space="preserve"> coerced reproductive health interventions violate the rights of women and girls, particularly women and girls with disabilities</w:t>
      </w:r>
      <w:r w:rsidR="00B338EE" w:rsidRPr="004D4FFC">
        <w:rPr>
          <w:rFonts w:ascii="MetaPro-Norm" w:hAnsi="MetaPro-Norm"/>
        </w:rPr>
        <w:t xml:space="preserve">, </w:t>
      </w:r>
      <w:r w:rsidR="0049614C" w:rsidRPr="004D4FFC">
        <w:rPr>
          <w:rFonts w:ascii="MetaPro-Norm" w:hAnsi="MetaPro-Norm"/>
        </w:rPr>
        <w:t>in several respects.</w:t>
      </w:r>
      <w:r w:rsidR="00B338EE" w:rsidRPr="004D4FFC">
        <w:rPr>
          <w:rFonts w:ascii="MetaPro-Norm" w:hAnsi="MetaPro-Norm"/>
        </w:rPr>
        <w:t xml:space="preserve"> In particular, t</w:t>
      </w:r>
      <w:r w:rsidR="00083C5E" w:rsidRPr="004D4FFC">
        <w:rPr>
          <w:rFonts w:ascii="MetaPro-Norm" w:hAnsi="MetaPro-Norm"/>
        </w:rPr>
        <w:t xml:space="preserve">he </w:t>
      </w:r>
      <w:r w:rsidR="0049614C" w:rsidRPr="004D4FFC">
        <w:rPr>
          <w:rFonts w:ascii="MetaPro-Norm" w:hAnsi="MetaPro-Norm"/>
        </w:rPr>
        <w:t>CEDAW Committee has found that forced or coerced reproductive health interventions violate Articles 12 and 23 of CEDAW.</w:t>
      </w:r>
      <w:r w:rsidR="00B338EE" w:rsidRPr="004D4FFC">
        <w:rPr>
          <w:rStyle w:val="FootnoteReference"/>
          <w:rFonts w:ascii="MetaPro-Norm" w:hAnsi="MetaPro-Norm"/>
        </w:rPr>
        <w:footnoteReference w:id="31"/>
      </w:r>
      <w:r w:rsidR="0049614C" w:rsidRPr="004D4FFC">
        <w:rPr>
          <w:rFonts w:ascii="MetaPro-Norm" w:hAnsi="MetaPro-Norm"/>
        </w:rPr>
        <w:t xml:space="preserve"> </w:t>
      </w:r>
      <w:r w:rsidR="009550F1" w:rsidRPr="004D4FFC">
        <w:rPr>
          <w:rFonts w:ascii="MetaPro-Norm" w:hAnsi="MetaPro-Norm"/>
        </w:rPr>
        <w:t xml:space="preserve">The </w:t>
      </w:r>
      <w:r w:rsidR="00DB00D1" w:rsidRPr="004D4FFC">
        <w:rPr>
          <w:rFonts w:ascii="MetaPro-Norm" w:hAnsi="MetaPro-Norm"/>
        </w:rPr>
        <w:t>CEDAW Committee has interpreted the right to health to include a right to acceptable health care, including health care based on informed consent of the woman herself.</w:t>
      </w:r>
      <w:r w:rsidR="00DB00D1" w:rsidRPr="004D4FFC">
        <w:rPr>
          <w:rFonts w:ascii="MetaPro-Norm" w:hAnsi="MetaPro-Norm"/>
          <w:vertAlign w:val="superscript"/>
          <w:lang w:val="en-GB"/>
        </w:rPr>
        <w:footnoteReference w:id="32"/>
      </w:r>
      <w:r w:rsidR="00DB00D1" w:rsidRPr="004D4FFC">
        <w:rPr>
          <w:rFonts w:ascii="MetaPro-Norm" w:hAnsi="MetaPro-Norm"/>
        </w:rPr>
        <w:t xml:space="preserve"> Indeed, in its General Recommendation No. 24 on women and health, the CEDAW Committee found that “Women have the right to be fully informed, by properly trained personnel, of their options in agreeing to treatment or research, including likely benefits and potential adverse effects of proposed procedures and available alternatives.”</w:t>
      </w:r>
      <w:r w:rsidR="009550F1" w:rsidRPr="004D4FFC">
        <w:rPr>
          <w:rStyle w:val="FootnoteReference"/>
          <w:rFonts w:ascii="MetaPro-Norm" w:hAnsi="MetaPro-Norm"/>
        </w:rPr>
        <w:footnoteReference w:id="33"/>
      </w:r>
      <w:r w:rsidR="00DB00D1" w:rsidRPr="004D4FFC">
        <w:rPr>
          <w:rFonts w:ascii="MetaPro-Norm" w:hAnsi="MetaPro-Norm"/>
        </w:rPr>
        <w:t xml:space="preserve"> </w:t>
      </w:r>
    </w:p>
    <w:p w14:paraId="4D035775" w14:textId="58B9F145" w:rsidR="00E8270B" w:rsidRPr="004D4FFC" w:rsidRDefault="00DB00D1" w:rsidP="009A4578">
      <w:pPr>
        <w:shd w:val="clear" w:color="auto" w:fill="FFFFFF"/>
        <w:spacing w:before="120" w:afterLines="160" w:after="384" w:line="240" w:lineRule="auto"/>
        <w:rPr>
          <w:rFonts w:ascii="MetaPro-Norm" w:hAnsi="MetaPro-Norm"/>
        </w:rPr>
      </w:pPr>
      <w:r w:rsidRPr="004D4FFC">
        <w:rPr>
          <w:rFonts w:ascii="MetaPro-Norm" w:hAnsi="MetaPro-Norm"/>
        </w:rPr>
        <w:lastRenderedPageBreak/>
        <w:t>The CEDAW Committee has frequently applied this standard specifically to reproductive health interventions.</w:t>
      </w:r>
      <w:r w:rsidRPr="004D4FFC">
        <w:rPr>
          <w:rStyle w:val="FootnoteReference"/>
          <w:rFonts w:ascii="MetaPro-Norm" w:hAnsi="MetaPro-Norm"/>
        </w:rPr>
        <w:footnoteReference w:id="34"/>
      </w:r>
      <w:r w:rsidRPr="004D4FFC">
        <w:rPr>
          <w:rFonts w:ascii="MetaPro-Norm" w:hAnsi="MetaPro-Norm"/>
        </w:rPr>
        <w:t xml:space="preserve"> </w:t>
      </w:r>
      <w:r w:rsidR="0049614C" w:rsidRPr="004D4FFC">
        <w:rPr>
          <w:rFonts w:ascii="MetaPro-Norm" w:hAnsi="MetaPro-Norm"/>
        </w:rPr>
        <w:t xml:space="preserve">For instance, in the case of A.S. v. Hungary, following the sterilization of a Roma woman without her consent during an emergency caesarean section, the CEDAW Committee </w:t>
      </w:r>
      <w:r w:rsidR="0049614C" w:rsidRPr="004D4FFC">
        <w:rPr>
          <w:rFonts w:ascii="MetaPro-Norm" w:hAnsi="MetaPro-Norm"/>
          <w:lang w:val="en-GB"/>
        </w:rPr>
        <w:t>found that</w:t>
      </w:r>
      <w:r w:rsidR="00165A2F" w:rsidRPr="004D4FFC">
        <w:rPr>
          <w:rFonts w:ascii="MetaPro-Norm" w:hAnsi="MetaPro-Norm"/>
          <w:lang w:val="en-GB"/>
        </w:rPr>
        <w:t>, in allowing the procedure under these</w:t>
      </w:r>
      <w:r w:rsidR="00C01E16" w:rsidRPr="004D4FFC">
        <w:rPr>
          <w:rFonts w:ascii="MetaPro-Norm" w:hAnsi="MetaPro-Norm"/>
          <w:lang w:val="en-GB"/>
        </w:rPr>
        <w:t xml:space="preserve"> </w:t>
      </w:r>
      <w:r w:rsidR="00165A2F" w:rsidRPr="004D4FFC">
        <w:rPr>
          <w:rFonts w:ascii="MetaPro-Norm" w:eastAsia="Times New Roman" w:hAnsi="MetaPro-Norm" w:cs="Times New Roman"/>
          <w:lang w:val="en-GB"/>
        </w:rPr>
        <w:t>circum</w:t>
      </w:r>
      <w:r w:rsidR="0028563D" w:rsidRPr="004D4FFC">
        <w:rPr>
          <w:rFonts w:ascii="MetaPro-Norm" w:eastAsia="Times New Roman" w:hAnsi="MetaPro-Norm" w:cs="Times New Roman"/>
          <w:lang w:val="en-GB"/>
        </w:rPr>
        <w:t>stances</w:t>
      </w:r>
      <w:r w:rsidR="00165A2F" w:rsidRPr="004D4FFC">
        <w:rPr>
          <w:rFonts w:ascii="MetaPro-Norm" w:eastAsia="Times New Roman" w:hAnsi="MetaPro-Norm" w:cs="Times New Roman"/>
          <w:lang w:val="en-GB"/>
        </w:rPr>
        <w:t>,</w:t>
      </w:r>
      <w:r w:rsidR="00165A2F" w:rsidRPr="004D4FFC">
        <w:rPr>
          <w:rFonts w:ascii="MetaPro-Norm" w:hAnsi="MetaPro-Norm"/>
          <w:lang w:val="en-GB"/>
        </w:rPr>
        <w:t xml:space="preserve"> </w:t>
      </w:r>
      <w:r w:rsidR="0049614C" w:rsidRPr="004D4FFC">
        <w:rPr>
          <w:rFonts w:ascii="MetaPro-Norm" w:hAnsi="MetaPro-Norm"/>
          <w:lang w:val="en-GB"/>
        </w:rPr>
        <w:t>Hungary had violated several of A.S.’s rights</w:t>
      </w:r>
      <w:r w:rsidR="00165A2F" w:rsidRPr="004D4FFC">
        <w:rPr>
          <w:rFonts w:ascii="MetaPro-Norm" w:hAnsi="MetaPro-Norm"/>
          <w:lang w:val="en-GB"/>
        </w:rPr>
        <w:t xml:space="preserve">, </w:t>
      </w:r>
      <w:r w:rsidR="0049614C" w:rsidRPr="004D4FFC">
        <w:rPr>
          <w:rFonts w:ascii="MetaPro-Norm" w:hAnsi="MetaPro-Norm"/>
          <w:lang w:val="en-GB"/>
        </w:rPr>
        <w:t>including her right to information to make an informed choice, the right to informed consent implied by the right to acceptable health care, and the right to decide on the number and spacing of her children.</w:t>
      </w:r>
      <w:r w:rsidR="0049614C" w:rsidRPr="004D4FFC">
        <w:rPr>
          <w:rFonts w:ascii="MetaPro-Norm" w:hAnsi="MetaPro-Norm"/>
          <w:vertAlign w:val="superscript"/>
          <w:lang w:val="en-GB"/>
        </w:rPr>
        <w:footnoteReference w:id="35"/>
      </w:r>
    </w:p>
    <w:p w14:paraId="4FD9A8EE" w14:textId="20591EA6" w:rsidR="00E217CC" w:rsidRPr="004D4FFC" w:rsidRDefault="00083C5E" w:rsidP="009A4578">
      <w:pPr>
        <w:shd w:val="clear" w:color="auto" w:fill="FFFFFF"/>
        <w:spacing w:before="120" w:afterLines="160" w:after="384" w:line="240" w:lineRule="auto"/>
        <w:rPr>
          <w:rFonts w:ascii="MetaPro-Norm" w:hAnsi="MetaPro-Norm"/>
        </w:rPr>
      </w:pPr>
      <w:r w:rsidRPr="004D4FFC">
        <w:rPr>
          <w:rFonts w:ascii="MetaPro-Norm" w:hAnsi="MetaPro-Norm"/>
        </w:rPr>
        <w:t>Furthermore</w:t>
      </w:r>
      <w:r w:rsidR="001738C8" w:rsidRPr="004D4FFC">
        <w:rPr>
          <w:rFonts w:ascii="MetaPro-Norm" w:hAnsi="MetaPro-Norm"/>
        </w:rPr>
        <w:t>,</w:t>
      </w:r>
      <w:r w:rsidR="0049614C" w:rsidRPr="004D4FFC">
        <w:rPr>
          <w:rFonts w:ascii="MetaPro-Norm" w:hAnsi="MetaPro-Norm"/>
        </w:rPr>
        <w:t xml:space="preserve"> the CEDAW Committee has found that forced or coerced reproductive health interventions </w:t>
      </w:r>
      <w:r w:rsidR="00B312F7" w:rsidRPr="004D4FFC">
        <w:rPr>
          <w:rFonts w:ascii="MetaPro-Norm" w:hAnsi="MetaPro-Norm"/>
        </w:rPr>
        <w:t xml:space="preserve">violate rights implicit in CEDAW. For instance, it has found that forced or coerced reproductive health interventions </w:t>
      </w:r>
      <w:r w:rsidR="0049614C" w:rsidRPr="004D4FFC">
        <w:rPr>
          <w:rFonts w:ascii="MetaPro-Norm" w:hAnsi="MetaPro-Norm"/>
        </w:rPr>
        <w:t>are forms of gender-based violence.</w:t>
      </w:r>
      <w:r w:rsidR="007404E6" w:rsidRPr="004D4FFC">
        <w:rPr>
          <w:rStyle w:val="FootnoteReference"/>
          <w:rFonts w:ascii="MetaPro-Norm" w:hAnsi="MetaPro-Norm"/>
        </w:rPr>
        <w:footnoteReference w:id="36"/>
      </w:r>
      <w:r w:rsidR="007404E6" w:rsidRPr="004D4FFC">
        <w:rPr>
          <w:rFonts w:ascii="MetaPro-Norm" w:hAnsi="MetaPro-Norm"/>
        </w:rPr>
        <w:t xml:space="preserve"> The CEDAW Committee</w:t>
      </w:r>
      <w:r w:rsidR="00C452D3" w:rsidRPr="004D4FFC">
        <w:rPr>
          <w:rFonts w:ascii="MetaPro-Norm" w:hAnsi="MetaPro-Norm"/>
        </w:rPr>
        <w:t xml:space="preserve"> </w:t>
      </w:r>
      <w:r w:rsidR="007404E6" w:rsidRPr="004D4FFC">
        <w:rPr>
          <w:rFonts w:ascii="MetaPro-Norm" w:hAnsi="MetaPro-Norm"/>
        </w:rPr>
        <w:t xml:space="preserve">also recognized in its General Recommendation No. 35 </w:t>
      </w:r>
      <w:r w:rsidR="00B312F7" w:rsidRPr="004D4FFC">
        <w:rPr>
          <w:rFonts w:ascii="MetaPro-Norm" w:hAnsi="MetaPro-Norm"/>
        </w:rPr>
        <w:t xml:space="preserve">on gender-based violence </w:t>
      </w:r>
      <w:r w:rsidR="007404E6" w:rsidRPr="004D4FFC">
        <w:rPr>
          <w:rFonts w:ascii="MetaPro-Norm" w:hAnsi="MetaPro-Norm"/>
        </w:rPr>
        <w:t xml:space="preserve">that </w:t>
      </w:r>
      <w:r w:rsidR="00B312F7" w:rsidRPr="004D4FFC">
        <w:rPr>
          <w:rFonts w:ascii="MetaPro-Norm" w:hAnsi="MetaPro-Norm"/>
        </w:rPr>
        <w:t xml:space="preserve">some </w:t>
      </w:r>
      <w:r w:rsidR="007404E6" w:rsidRPr="004D4FFC">
        <w:rPr>
          <w:rFonts w:ascii="MetaPro-Norm" w:hAnsi="MetaPro-Norm"/>
        </w:rPr>
        <w:t>sexual and reproductive rights violations, including forced reproductive health interventions, may amount to torture or ill-treatment.</w:t>
      </w:r>
      <w:r w:rsidR="007404E6" w:rsidRPr="004D4FFC">
        <w:rPr>
          <w:rStyle w:val="FootnoteReference"/>
          <w:rFonts w:ascii="MetaPro-Norm" w:hAnsi="MetaPro-Norm"/>
        </w:rPr>
        <w:footnoteReference w:id="37"/>
      </w:r>
      <w:r w:rsidR="007404E6" w:rsidRPr="004D4FFC">
        <w:rPr>
          <w:rFonts w:ascii="MetaPro-Norm" w:hAnsi="MetaPro-Norm"/>
        </w:rPr>
        <w:t xml:space="preserve"> Although CEDAW does not contain specific provision</w:t>
      </w:r>
      <w:r w:rsidR="00B312F7" w:rsidRPr="004D4FFC">
        <w:rPr>
          <w:rFonts w:ascii="MetaPro-Norm" w:hAnsi="MetaPro-Norm"/>
        </w:rPr>
        <w:t>s</w:t>
      </w:r>
      <w:r w:rsidR="007404E6" w:rsidRPr="004D4FFC">
        <w:rPr>
          <w:rFonts w:ascii="MetaPro-Norm" w:hAnsi="MetaPro-Norm"/>
        </w:rPr>
        <w:t xml:space="preserve"> </w:t>
      </w:r>
      <w:r w:rsidR="00B312F7" w:rsidRPr="004D4FFC">
        <w:rPr>
          <w:rFonts w:ascii="MetaPro-Norm" w:hAnsi="MetaPro-Norm"/>
        </w:rPr>
        <w:t xml:space="preserve">outlining </w:t>
      </w:r>
      <w:r w:rsidR="007404E6" w:rsidRPr="004D4FFC">
        <w:rPr>
          <w:rFonts w:ascii="MetaPro-Norm" w:hAnsi="MetaPro-Norm"/>
        </w:rPr>
        <w:t>women</w:t>
      </w:r>
      <w:r w:rsidR="00B312F7" w:rsidRPr="004D4FFC">
        <w:rPr>
          <w:rFonts w:ascii="MetaPro-Norm" w:hAnsi="MetaPro-Norm"/>
        </w:rPr>
        <w:t>’s right</w:t>
      </w:r>
      <w:bookmarkStart w:id="8" w:name="_GoBack"/>
      <w:bookmarkEnd w:id="8"/>
      <w:r w:rsidR="00B312F7" w:rsidRPr="004D4FFC">
        <w:rPr>
          <w:rFonts w:ascii="MetaPro-Norm" w:hAnsi="MetaPro-Norm"/>
        </w:rPr>
        <w:t>s to be free</w:t>
      </w:r>
      <w:r w:rsidR="007404E6" w:rsidRPr="004D4FFC">
        <w:rPr>
          <w:rFonts w:ascii="MetaPro-Norm" w:hAnsi="MetaPro-Norm"/>
        </w:rPr>
        <w:t xml:space="preserve"> from</w:t>
      </w:r>
      <w:r w:rsidR="00B312F7" w:rsidRPr="004D4FFC">
        <w:rPr>
          <w:rFonts w:ascii="MetaPro-Norm" w:hAnsi="MetaPro-Norm"/>
        </w:rPr>
        <w:t xml:space="preserve"> gender-based violence or from</w:t>
      </w:r>
      <w:r w:rsidR="007404E6" w:rsidRPr="004D4FFC">
        <w:rPr>
          <w:rFonts w:ascii="MetaPro-Norm" w:hAnsi="MetaPro-Norm"/>
        </w:rPr>
        <w:t xml:space="preserve"> torture</w:t>
      </w:r>
      <w:r w:rsidR="00B312F7" w:rsidRPr="004D4FFC">
        <w:rPr>
          <w:rFonts w:ascii="MetaPro-Norm" w:hAnsi="MetaPro-Norm"/>
        </w:rPr>
        <w:t xml:space="preserve"> or ill-treatment</w:t>
      </w:r>
      <w:r w:rsidR="007404E6" w:rsidRPr="004D4FFC">
        <w:rPr>
          <w:rFonts w:ascii="MetaPro-Norm" w:hAnsi="MetaPro-Norm"/>
        </w:rPr>
        <w:t>, the CEDAW Committee has interpreted Article</w:t>
      </w:r>
      <w:r w:rsidR="00B312F7" w:rsidRPr="004D4FFC">
        <w:rPr>
          <w:rFonts w:ascii="MetaPro-Norm" w:hAnsi="MetaPro-Norm"/>
        </w:rPr>
        <w:t>s 1 and</w:t>
      </w:r>
      <w:r w:rsidR="007404E6" w:rsidRPr="004D4FFC">
        <w:rPr>
          <w:rFonts w:ascii="MetaPro-Norm" w:hAnsi="MetaPro-Norm"/>
        </w:rPr>
        <w:t xml:space="preserve"> 2 of CEDAW to protect rights that are not otherwise enumerated in the treaty, when State policy</w:t>
      </w:r>
      <w:r w:rsidR="00B312F7" w:rsidRPr="004D4FFC">
        <w:rPr>
          <w:rFonts w:ascii="MetaPro-Norm" w:hAnsi="MetaPro-Norm"/>
        </w:rPr>
        <w:t xml:space="preserve">, </w:t>
      </w:r>
      <w:r w:rsidR="007404E6" w:rsidRPr="004D4FFC">
        <w:rPr>
          <w:rFonts w:ascii="MetaPro-Norm" w:hAnsi="MetaPro-Norm"/>
        </w:rPr>
        <w:t>action</w:t>
      </w:r>
      <w:r w:rsidR="00B312F7" w:rsidRPr="004D4FFC">
        <w:rPr>
          <w:rFonts w:ascii="MetaPro-Norm" w:hAnsi="MetaPro-Norm"/>
        </w:rPr>
        <w:t>, or inaction</w:t>
      </w:r>
      <w:r w:rsidR="007404E6" w:rsidRPr="004D4FFC">
        <w:rPr>
          <w:rFonts w:ascii="MetaPro-Norm" w:hAnsi="MetaPro-Norm"/>
        </w:rPr>
        <w:t xml:space="preserve"> has a discriminatory impact on women</w:t>
      </w:r>
      <w:r w:rsidR="00B312F7" w:rsidRPr="004D4FFC">
        <w:rPr>
          <w:rFonts w:ascii="MetaPro-Norm" w:hAnsi="MetaPro-Norm"/>
        </w:rPr>
        <w:t>’s exercise of those rights</w:t>
      </w:r>
      <w:r w:rsidR="007404E6" w:rsidRPr="004D4FFC">
        <w:rPr>
          <w:rFonts w:ascii="MetaPro-Norm" w:hAnsi="MetaPro-Norm"/>
        </w:rPr>
        <w:t>.</w:t>
      </w:r>
      <w:r w:rsidR="007404E6" w:rsidRPr="004D4FFC">
        <w:rPr>
          <w:rStyle w:val="FootnoteReference"/>
          <w:rFonts w:ascii="MetaPro-Norm" w:hAnsi="MetaPro-Norm"/>
        </w:rPr>
        <w:footnoteReference w:id="38"/>
      </w:r>
      <w:r w:rsidR="0028563D" w:rsidRPr="004D4FFC">
        <w:rPr>
          <w:rFonts w:ascii="MetaPro-Norm" w:eastAsia="Times New Roman" w:hAnsi="MetaPro-Norm" w:cs="Times New Roman"/>
        </w:rPr>
        <w:t xml:space="preserve"> These standards have also been reinforced by other treaty monitoring bodies, including the CRPD Committee in its General Comment No. 3 on women and girls with disabilities, which notes that any medical procedure performed without free and informed consent </w:t>
      </w:r>
      <w:r w:rsidR="00C01E16" w:rsidRPr="004D4FFC">
        <w:rPr>
          <w:rFonts w:ascii="MetaPro-Norm" w:eastAsia="Times New Roman" w:hAnsi="MetaPro-Norm" w:cs="Times New Roman"/>
        </w:rPr>
        <w:t xml:space="preserve">is a form of violence and may constitute </w:t>
      </w:r>
      <w:r w:rsidR="0028563D" w:rsidRPr="004D4FFC">
        <w:rPr>
          <w:rFonts w:ascii="MetaPro-Norm" w:eastAsia="Times New Roman" w:hAnsi="MetaPro-Norm" w:cs="Times New Roman"/>
        </w:rPr>
        <w:t>torture or ill-treatment.</w:t>
      </w:r>
      <w:r w:rsidR="0028563D" w:rsidRPr="004D4FFC">
        <w:rPr>
          <w:rStyle w:val="FootnoteReference"/>
          <w:rFonts w:ascii="MetaPro-Norm" w:eastAsia="Times New Roman" w:hAnsi="MetaPro-Norm" w:cs="Times New Roman"/>
        </w:rPr>
        <w:footnoteReference w:id="39"/>
      </w:r>
    </w:p>
    <w:p w14:paraId="490B4826" w14:textId="487E7EFA" w:rsidR="00816F47" w:rsidRPr="004D4FFC" w:rsidRDefault="00DA5E28" w:rsidP="009A4578">
      <w:pPr>
        <w:shd w:val="clear" w:color="auto" w:fill="FFFFFF"/>
        <w:spacing w:afterLines="160" w:after="384" w:line="240" w:lineRule="auto"/>
        <w:rPr>
          <w:rFonts w:ascii="MetaPro-Norm" w:hAnsi="MetaPro-Norm"/>
        </w:rPr>
      </w:pPr>
      <w:r w:rsidRPr="004D4FFC">
        <w:rPr>
          <w:rFonts w:ascii="MetaPro-Norm" w:hAnsi="MetaPro-Norm"/>
        </w:rPr>
        <w:t>We also hope that, in its recommendations to Serbia, the CEDAW Committee will draw from its previous recommendations to states on forced reproductive health interventions, including:</w:t>
      </w:r>
    </w:p>
    <w:p w14:paraId="70B623B7" w14:textId="556506D2" w:rsidR="00E217CC" w:rsidRPr="004D4FFC" w:rsidRDefault="00E217CC"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lastRenderedPageBreak/>
        <w:t>Repeal legal provisions</w:t>
      </w:r>
      <w:r w:rsidR="007404E6" w:rsidRPr="004D4FFC">
        <w:rPr>
          <w:rFonts w:ascii="MetaPro-Norm" w:hAnsi="MetaPro-Norm"/>
        </w:rPr>
        <w:t xml:space="preserve"> and amend</w:t>
      </w:r>
      <w:r w:rsidR="00DB00D1" w:rsidRPr="004D4FFC">
        <w:rPr>
          <w:rFonts w:ascii="MetaPro-Norm" w:hAnsi="MetaPro-Norm"/>
        </w:rPr>
        <w:t xml:space="preserve"> policies</w:t>
      </w:r>
      <w:r w:rsidRPr="004D4FFC">
        <w:rPr>
          <w:rFonts w:ascii="MetaPro-Norm" w:hAnsi="MetaPro-Norm"/>
        </w:rPr>
        <w:t xml:space="preserve"> that allow medical interventions on women with disabilities without their consent</w:t>
      </w:r>
      <w:r w:rsidRPr="004D4FFC">
        <w:rPr>
          <w:rStyle w:val="FootnoteReference"/>
          <w:rFonts w:ascii="MetaPro-Norm" w:hAnsi="MetaPro-Norm"/>
        </w:rPr>
        <w:footnoteReference w:id="40"/>
      </w:r>
      <w:r w:rsidR="00083C5E" w:rsidRPr="004D4FFC">
        <w:rPr>
          <w:rFonts w:ascii="MetaPro-Norm" w:hAnsi="MetaPro-Norm"/>
        </w:rPr>
        <w:t xml:space="preserve"> and adopt </w:t>
      </w:r>
      <w:r w:rsidR="00DB00D1" w:rsidRPr="004D4FFC">
        <w:rPr>
          <w:rFonts w:ascii="MetaPro-Norm" w:hAnsi="MetaPro-Norm"/>
        </w:rPr>
        <w:t xml:space="preserve">positive </w:t>
      </w:r>
      <w:r w:rsidR="00083C5E" w:rsidRPr="004D4FFC">
        <w:rPr>
          <w:rFonts w:ascii="MetaPro-Norm" w:hAnsi="MetaPro-Norm"/>
        </w:rPr>
        <w:t>legislation that protects women with disabilities from these abuses;</w:t>
      </w:r>
      <w:r w:rsidR="00083C5E" w:rsidRPr="004D4FFC">
        <w:rPr>
          <w:rFonts w:ascii="MetaPro-Norm" w:hAnsi="MetaPro-Norm"/>
          <w:vertAlign w:val="superscript"/>
        </w:rPr>
        <w:t xml:space="preserve"> </w:t>
      </w:r>
      <w:r w:rsidR="00083C5E" w:rsidRPr="004D4FFC">
        <w:rPr>
          <w:rFonts w:ascii="MetaPro-Norm" w:hAnsi="MetaPro-Norm"/>
          <w:vertAlign w:val="superscript"/>
        </w:rPr>
        <w:footnoteReference w:id="41"/>
      </w:r>
    </w:p>
    <w:p w14:paraId="345205FC" w14:textId="4DDE367E" w:rsidR="00083C5E" w:rsidRPr="004D4FFC" w:rsidRDefault="00E217CC"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Repeal legal provisions that prevent or deter women from reporting abuse, including guardianship laws that deprive women of legal capacity</w:t>
      </w:r>
      <w:r w:rsidR="00B338EE" w:rsidRPr="004D4FFC">
        <w:rPr>
          <w:rFonts w:ascii="MetaPro-Norm" w:hAnsi="MetaPro-Norm"/>
        </w:rPr>
        <w:t xml:space="preserve"> and may limit their ability to testify in court</w:t>
      </w:r>
      <w:r w:rsidRPr="004D4FFC">
        <w:rPr>
          <w:rFonts w:ascii="MetaPro-Norm" w:hAnsi="MetaPro-Norm"/>
        </w:rPr>
        <w:t>;</w:t>
      </w:r>
      <w:r w:rsidRPr="004D4FFC">
        <w:rPr>
          <w:rStyle w:val="FootnoteReference"/>
          <w:rFonts w:ascii="MetaPro-Norm" w:hAnsi="MetaPro-Norm"/>
        </w:rPr>
        <w:footnoteReference w:id="42"/>
      </w:r>
    </w:p>
    <w:p w14:paraId="343831B2" w14:textId="43F70EF6" w:rsidR="00083C5E" w:rsidRPr="004D4FFC" w:rsidRDefault="00083C5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Take steps to ensure that consent for reproductive health interventions comes from the woman or girl herself, even if that woman is deprived of legal capacity</w:t>
      </w:r>
      <w:r w:rsidR="00B338EE" w:rsidRPr="004D4FFC">
        <w:rPr>
          <w:rFonts w:ascii="MetaPro-Norm" w:hAnsi="MetaPro-Norm"/>
        </w:rPr>
        <w:t>,</w:t>
      </w:r>
      <w:r w:rsidRPr="004D4FFC">
        <w:rPr>
          <w:rFonts w:ascii="MetaPro-Norm" w:hAnsi="MetaPro-Norm"/>
          <w:vertAlign w:val="superscript"/>
        </w:rPr>
        <w:footnoteReference w:id="43"/>
      </w:r>
      <w:r w:rsidR="00B338EE" w:rsidRPr="004D4FFC">
        <w:rPr>
          <w:rFonts w:ascii="MetaPro-Norm" w:hAnsi="MetaPro-Norm"/>
        </w:rPr>
        <w:t xml:space="preserve"> and provide support to women to decide whether they want to give consent for these interventions;</w:t>
      </w:r>
      <w:r w:rsidR="00B338EE" w:rsidRPr="004D4FFC">
        <w:rPr>
          <w:rFonts w:ascii="MetaPro-Norm" w:hAnsi="MetaPro-Norm"/>
          <w:vertAlign w:val="superscript"/>
        </w:rPr>
        <w:footnoteReference w:id="44"/>
      </w:r>
    </w:p>
    <w:p w14:paraId="399DD3A6" w14:textId="5EB8EBFC" w:rsidR="00B338EE" w:rsidRPr="004D4FFC" w:rsidRDefault="00B338E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 xml:space="preserve">Provide accessible information for women with disabilities on legal and social resources available </w:t>
      </w:r>
      <w:r w:rsidR="00DB00D1" w:rsidRPr="004D4FFC">
        <w:rPr>
          <w:rFonts w:ascii="MetaPro-Norm" w:hAnsi="MetaPro-Norm"/>
        </w:rPr>
        <w:t>to</w:t>
      </w:r>
      <w:r w:rsidRPr="004D4FFC">
        <w:rPr>
          <w:rFonts w:ascii="MetaPro-Norm" w:hAnsi="MetaPro-Norm"/>
        </w:rPr>
        <w:t xml:space="preserve"> victims of abuse;</w:t>
      </w:r>
      <w:r w:rsidRPr="004D4FFC">
        <w:rPr>
          <w:rStyle w:val="FootnoteReference"/>
          <w:rFonts w:ascii="MetaPro-Norm" w:hAnsi="MetaPro-Norm"/>
        </w:rPr>
        <w:footnoteReference w:id="45"/>
      </w:r>
    </w:p>
    <w:p w14:paraId="68C58626" w14:textId="76B570E8" w:rsidR="00B338EE" w:rsidRPr="004D4FFC" w:rsidRDefault="00B338EE"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 xml:space="preserve">Provide “mandatory, recurrent and effective capacity-building, education and training” on preventing and addressing all forms of gender-based violence, including for “social and welfare personnel, including </w:t>
      </w:r>
      <w:r w:rsidR="00015E90" w:rsidRPr="004D4FFC">
        <w:rPr>
          <w:rFonts w:ascii="MetaPro-Norm" w:hAnsi="MetaPro-Norm"/>
        </w:rPr>
        <w:t>those</w:t>
      </w:r>
      <w:r w:rsidR="00C11BC0" w:rsidRPr="004D4FFC">
        <w:rPr>
          <w:rFonts w:ascii="MetaPro-Norm" w:hAnsi="MetaPro-Norm"/>
        </w:rPr>
        <w:t xml:space="preserve"> </w:t>
      </w:r>
      <w:r w:rsidRPr="004D4FFC">
        <w:rPr>
          <w:rFonts w:ascii="MetaPro-Norm" w:hAnsi="MetaPro-Norm"/>
        </w:rPr>
        <w:t>working with women in institutions such as residential care homes</w:t>
      </w:r>
      <w:r w:rsidR="007404E6" w:rsidRPr="004D4FFC">
        <w:rPr>
          <w:rFonts w:ascii="MetaPro-Norm" w:hAnsi="MetaPro-Norm"/>
        </w:rPr>
        <w:t>;</w:t>
      </w:r>
      <w:r w:rsidRPr="004D4FFC">
        <w:rPr>
          <w:rFonts w:ascii="MetaPro-Norm" w:hAnsi="MetaPro-Norm"/>
        </w:rPr>
        <w:t>”</w:t>
      </w:r>
      <w:r w:rsidRPr="004D4FFC">
        <w:rPr>
          <w:rStyle w:val="FootnoteReference"/>
          <w:rFonts w:ascii="MetaPro-Norm" w:hAnsi="MetaPro-Norm"/>
        </w:rPr>
        <w:footnoteReference w:id="46"/>
      </w:r>
    </w:p>
    <w:p w14:paraId="7A73C906" w14:textId="341D772F" w:rsidR="007404E6" w:rsidRPr="004D4FFC" w:rsidRDefault="007404E6"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Monitor facilities to ensure that forced reproductive health interventions are not occurring;</w:t>
      </w:r>
      <w:r w:rsidRPr="004D4FFC">
        <w:rPr>
          <w:rFonts w:ascii="MetaPro-Norm" w:hAnsi="MetaPro-Norm"/>
          <w:vertAlign w:val="superscript"/>
          <w:lang w:val="en-GB"/>
        </w:rPr>
        <w:footnoteReference w:id="47"/>
      </w:r>
      <w:r w:rsidRPr="004D4FFC">
        <w:rPr>
          <w:rFonts w:ascii="MetaPro-Norm" w:hAnsi="MetaPro-Norm"/>
        </w:rPr>
        <w:t xml:space="preserve"> and</w:t>
      </w:r>
    </w:p>
    <w:p w14:paraId="66E7F324" w14:textId="1525C006" w:rsidR="007404E6" w:rsidRPr="004D4FFC" w:rsidRDefault="007404E6" w:rsidP="009A4578">
      <w:pPr>
        <w:pStyle w:val="ListParagraph"/>
        <w:numPr>
          <w:ilvl w:val="0"/>
          <w:numId w:val="4"/>
        </w:numPr>
        <w:shd w:val="clear" w:color="auto" w:fill="FFFFFF"/>
        <w:spacing w:afterLines="160" w:after="384" w:line="240" w:lineRule="auto"/>
        <w:rPr>
          <w:rFonts w:ascii="MetaPro-Norm" w:hAnsi="MetaPro-Norm"/>
        </w:rPr>
      </w:pPr>
      <w:r w:rsidRPr="004D4FFC">
        <w:rPr>
          <w:rFonts w:ascii="MetaPro-Norm" w:hAnsi="MetaPro-Norm"/>
        </w:rPr>
        <w:t>Ensure effective investigations of allegations of forced reproductive health interventions, including in institutions,</w:t>
      </w:r>
      <w:r w:rsidRPr="004D4FFC">
        <w:rPr>
          <w:rFonts w:ascii="MetaPro-Norm" w:hAnsi="MetaPro-Norm"/>
          <w:vertAlign w:val="superscript"/>
        </w:rPr>
        <w:footnoteReference w:id="48"/>
      </w:r>
      <w:r w:rsidRPr="004D4FFC">
        <w:rPr>
          <w:rFonts w:ascii="MetaPro-Norm" w:hAnsi="MetaPro-Norm"/>
        </w:rPr>
        <w:t xml:space="preserve"> and provide appropriate sanctions when these rights are violated.</w:t>
      </w:r>
      <w:r w:rsidRPr="004D4FFC">
        <w:rPr>
          <w:rFonts w:ascii="MetaPro-Norm" w:hAnsi="MetaPro-Norm"/>
          <w:vertAlign w:val="superscript"/>
          <w:lang w:val="en-GB"/>
        </w:rPr>
        <w:footnoteReference w:id="49"/>
      </w:r>
    </w:p>
    <w:p w14:paraId="09325B65" w14:textId="2E936073" w:rsidR="00B0564A" w:rsidRPr="004D4FFC" w:rsidRDefault="000B205C" w:rsidP="009A4578">
      <w:pPr>
        <w:pStyle w:val="Heading4"/>
        <w:numPr>
          <w:ilvl w:val="0"/>
          <w:numId w:val="9"/>
        </w:numPr>
        <w:spacing w:afterLines="160" w:after="384" w:line="240" w:lineRule="auto"/>
        <w:rPr>
          <w:rFonts w:ascii="MetaPro-Norm" w:hAnsi="MetaPro-Norm"/>
        </w:rPr>
      </w:pPr>
      <w:r w:rsidRPr="004D4FFC">
        <w:rPr>
          <w:rFonts w:ascii="MetaPro-Norm" w:hAnsi="MetaPro-Norm"/>
        </w:rPr>
        <w:lastRenderedPageBreak/>
        <w:t>Conclusions and Recommendations</w:t>
      </w:r>
    </w:p>
    <w:p w14:paraId="42D4269E" w14:textId="3F6D698C" w:rsidR="00F63CF2" w:rsidRPr="004D4FFC" w:rsidRDefault="007D6498" w:rsidP="009A4578">
      <w:pPr>
        <w:shd w:val="clear" w:color="auto" w:fill="FFFFFF"/>
        <w:spacing w:before="120" w:afterLines="160" w:after="384" w:line="240" w:lineRule="auto"/>
        <w:rPr>
          <w:rFonts w:ascii="MetaPro-Norm" w:hAnsi="MetaPro-Norm"/>
        </w:rPr>
      </w:pPr>
      <w:bookmarkStart w:id="9" w:name="_Hlk534545197"/>
      <w:r w:rsidRPr="004D4FFC">
        <w:rPr>
          <w:rFonts w:ascii="MetaPro-Norm" w:hAnsi="MetaPro-Norm"/>
        </w:rPr>
        <w:t xml:space="preserve">In the upcoming review, </w:t>
      </w:r>
      <w:r w:rsidR="00816F47" w:rsidRPr="004D4FFC">
        <w:rPr>
          <w:rFonts w:ascii="MetaPro-Norm" w:hAnsi="MetaPro-Norm"/>
        </w:rPr>
        <w:t xml:space="preserve">Disability Rights International, </w:t>
      </w:r>
      <w:r w:rsidRPr="004D4FFC">
        <w:rPr>
          <w:rFonts w:ascii="MetaPro-Norm" w:hAnsi="MetaPro-Norm"/>
        </w:rPr>
        <w:t>Human Rights Watch</w:t>
      </w:r>
      <w:r w:rsidR="008A5617" w:rsidRPr="004D4FFC">
        <w:rPr>
          <w:rFonts w:ascii="MetaPro-Norm" w:hAnsi="MetaPro-Norm"/>
        </w:rPr>
        <w:t>,</w:t>
      </w:r>
      <w:r w:rsidR="00DF55BE" w:rsidRPr="004D4FFC">
        <w:rPr>
          <w:rFonts w:ascii="MetaPro-Norm" w:hAnsi="MetaPro-Norm"/>
        </w:rPr>
        <w:t xml:space="preserve"> </w:t>
      </w:r>
      <w:r w:rsidR="00816F47" w:rsidRPr="004D4FFC">
        <w:rPr>
          <w:rFonts w:ascii="MetaPro-Norm" w:hAnsi="MetaPro-Norm"/>
        </w:rPr>
        <w:t xml:space="preserve">and </w:t>
      </w:r>
      <w:r w:rsidR="00DF55BE" w:rsidRPr="004D4FFC">
        <w:rPr>
          <w:rFonts w:ascii="MetaPro-Norm" w:hAnsi="MetaPro-Norm"/>
        </w:rPr>
        <w:t>Women Enabled International</w:t>
      </w:r>
      <w:r w:rsidR="008163BC" w:rsidRPr="004D4FFC">
        <w:rPr>
          <w:rFonts w:ascii="MetaPro-Norm" w:hAnsi="MetaPro-Norm"/>
        </w:rPr>
        <w:t xml:space="preserve"> </w:t>
      </w:r>
      <w:r w:rsidR="00DF55BE" w:rsidRPr="004D4FFC">
        <w:rPr>
          <w:rFonts w:ascii="MetaPro-Norm" w:hAnsi="MetaPro-Norm"/>
        </w:rPr>
        <w:t xml:space="preserve">urge </w:t>
      </w:r>
      <w:r w:rsidRPr="004D4FFC">
        <w:rPr>
          <w:rFonts w:ascii="MetaPro-Norm" w:hAnsi="MetaPro-Norm"/>
        </w:rPr>
        <w:t xml:space="preserve">the </w:t>
      </w:r>
      <w:r w:rsidR="00DB00D1" w:rsidRPr="004D4FFC">
        <w:rPr>
          <w:rFonts w:ascii="MetaPro-Norm" w:hAnsi="MetaPro-Norm"/>
        </w:rPr>
        <w:t xml:space="preserve">CEDAW </w:t>
      </w:r>
      <w:r w:rsidRPr="004D4FFC">
        <w:rPr>
          <w:rFonts w:ascii="MetaPro-Norm" w:hAnsi="MetaPro-Norm"/>
        </w:rPr>
        <w:t xml:space="preserve">Committee to question the government of Serbia </w:t>
      </w:r>
      <w:r w:rsidR="00B0564A" w:rsidRPr="004D4FFC">
        <w:rPr>
          <w:rFonts w:ascii="MetaPro-Norm" w:hAnsi="MetaPro-Norm"/>
        </w:rPr>
        <w:t xml:space="preserve">about </w:t>
      </w:r>
      <w:r w:rsidR="008051AC" w:rsidRPr="004D4FFC">
        <w:rPr>
          <w:rFonts w:ascii="MetaPro-Norm" w:hAnsi="MetaPro-Norm"/>
        </w:rPr>
        <w:t xml:space="preserve">measures </w:t>
      </w:r>
      <w:r w:rsidR="00C452D3" w:rsidRPr="004D4FFC">
        <w:rPr>
          <w:rFonts w:ascii="MetaPro-Norm" w:eastAsia="Times New Roman" w:hAnsi="MetaPro-Norm" w:cs="Times New Roman"/>
        </w:rPr>
        <w:t>it</w:t>
      </w:r>
      <w:r w:rsidR="008051AC" w:rsidRPr="004D4FFC">
        <w:rPr>
          <w:rFonts w:ascii="MetaPro-Norm" w:eastAsia="Times New Roman" w:hAnsi="MetaPro-Norm" w:cs="Times New Roman"/>
        </w:rPr>
        <w:t xml:space="preserve"> ha</w:t>
      </w:r>
      <w:r w:rsidR="00C452D3" w:rsidRPr="004D4FFC">
        <w:rPr>
          <w:rFonts w:ascii="MetaPro-Norm" w:eastAsia="Times New Roman" w:hAnsi="MetaPro-Norm" w:cs="Times New Roman"/>
        </w:rPr>
        <w:t>s</w:t>
      </w:r>
      <w:r w:rsidR="008051AC" w:rsidRPr="004D4FFC">
        <w:rPr>
          <w:rFonts w:ascii="MetaPro-Norm" w:hAnsi="MetaPro-Norm"/>
        </w:rPr>
        <w:t xml:space="preserve"> taken to ensure that all women, including women with disabilities, enjoy their right to medical treatment</w:t>
      </w:r>
      <w:r w:rsidR="00B0564A" w:rsidRPr="004D4FFC">
        <w:rPr>
          <w:rFonts w:ascii="MetaPro-Norm" w:hAnsi="MetaPro-Norm"/>
        </w:rPr>
        <w:t xml:space="preserve"> on the basis of free and informed consent</w:t>
      </w:r>
      <w:r w:rsidR="008051AC" w:rsidRPr="004D4FFC">
        <w:rPr>
          <w:rFonts w:ascii="MetaPro-Norm" w:hAnsi="MetaPro-Norm"/>
        </w:rPr>
        <w:t xml:space="preserve">, </w:t>
      </w:r>
      <w:r w:rsidR="00B0564A" w:rsidRPr="004D4FFC">
        <w:rPr>
          <w:rFonts w:ascii="MetaPro-Norm" w:hAnsi="MetaPro-Norm"/>
        </w:rPr>
        <w:t xml:space="preserve">as well as </w:t>
      </w:r>
      <w:r w:rsidR="008051AC" w:rsidRPr="004D4FFC">
        <w:rPr>
          <w:rFonts w:ascii="MetaPro-Norm" w:hAnsi="MetaPro-Norm"/>
        </w:rPr>
        <w:t>their right</w:t>
      </w:r>
      <w:r w:rsidR="00C452D3" w:rsidRPr="004D4FFC">
        <w:rPr>
          <w:rFonts w:ascii="MetaPro-Norm" w:hAnsi="MetaPro-Norm"/>
        </w:rPr>
        <w:t>s</w:t>
      </w:r>
      <w:r w:rsidR="008051AC" w:rsidRPr="004D4FFC">
        <w:rPr>
          <w:rFonts w:ascii="MetaPro-Norm" w:hAnsi="MetaPro-Norm"/>
        </w:rPr>
        <w:t xml:space="preserve"> to sexual and reproductive health,</w:t>
      </w:r>
      <w:r w:rsidR="00FE5BD1" w:rsidRPr="004D4FFC">
        <w:rPr>
          <w:rFonts w:ascii="MetaPro-Norm" w:hAnsi="MetaPro-Norm"/>
        </w:rPr>
        <w:t xml:space="preserve"> </w:t>
      </w:r>
      <w:r w:rsidR="00361164" w:rsidRPr="004D4FFC">
        <w:rPr>
          <w:rFonts w:ascii="MetaPro-Norm" w:hAnsi="MetaPro-Norm"/>
        </w:rPr>
        <w:t xml:space="preserve">to </w:t>
      </w:r>
      <w:r w:rsidR="00C452D3" w:rsidRPr="004D4FFC">
        <w:rPr>
          <w:rFonts w:ascii="MetaPro-Norm" w:hAnsi="MetaPro-Norm"/>
        </w:rPr>
        <w:t xml:space="preserve">decide on the number and spacing </w:t>
      </w:r>
      <w:r w:rsidR="00C452D3" w:rsidRPr="004D4FFC">
        <w:rPr>
          <w:rFonts w:ascii="MetaPro-Norm" w:eastAsia="Times New Roman" w:hAnsi="MetaPro-Norm" w:cs="Times New Roman"/>
        </w:rPr>
        <w:t>o</w:t>
      </w:r>
      <w:r w:rsidR="00C01E16" w:rsidRPr="004D4FFC">
        <w:rPr>
          <w:rFonts w:ascii="MetaPro-Norm" w:eastAsia="Times New Roman" w:hAnsi="MetaPro-Norm" w:cs="Times New Roman"/>
        </w:rPr>
        <w:t xml:space="preserve">f </w:t>
      </w:r>
      <w:r w:rsidR="00C452D3" w:rsidRPr="004D4FFC">
        <w:rPr>
          <w:rFonts w:ascii="MetaPro-Norm" w:eastAsia="Times New Roman" w:hAnsi="MetaPro-Norm" w:cs="Times New Roman"/>
        </w:rPr>
        <w:t>children</w:t>
      </w:r>
      <w:r w:rsidR="00C01E16" w:rsidRPr="004D4FFC">
        <w:rPr>
          <w:rFonts w:ascii="MetaPro-Norm" w:eastAsia="Times New Roman" w:hAnsi="MetaPro-Norm" w:cs="Times New Roman"/>
        </w:rPr>
        <w:t>,</w:t>
      </w:r>
      <w:r w:rsidR="00FE5BD1" w:rsidRPr="004D4FFC">
        <w:rPr>
          <w:rFonts w:ascii="MetaPro-Norm" w:eastAsia="Times New Roman" w:hAnsi="MetaPro-Norm" w:cs="Times New Roman"/>
        </w:rPr>
        <w:t xml:space="preserve"> </w:t>
      </w:r>
      <w:r w:rsidR="008051AC" w:rsidRPr="004D4FFC">
        <w:rPr>
          <w:rFonts w:ascii="MetaPro-Norm" w:hAnsi="MetaPro-Norm"/>
        </w:rPr>
        <w:t>to legal capacity,</w:t>
      </w:r>
      <w:r w:rsidR="00C452D3" w:rsidRPr="004D4FFC">
        <w:rPr>
          <w:rFonts w:ascii="MetaPro-Norm" w:hAnsi="MetaPro-Norm"/>
        </w:rPr>
        <w:t xml:space="preserve"> to be free from gender-based violence, and to be free from torture or ill-treatment</w:t>
      </w:r>
      <w:r w:rsidR="008051AC" w:rsidRPr="004D4FFC">
        <w:rPr>
          <w:rFonts w:ascii="MetaPro-Norm" w:hAnsi="MetaPro-Norm"/>
        </w:rPr>
        <w:t xml:space="preserve"> including: </w:t>
      </w:r>
    </w:p>
    <w:p w14:paraId="2FC04AA0" w14:textId="40438453"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measures have been adopted to ensure that health care services, including all sexual and reproductive health care services, are based on the free and informed consent of the person concerned? Is there an oversight mechanism to protect women with disabilities from forced medication and medical interventions to control their fertility and family planning?</w:t>
      </w:r>
    </w:p>
    <w:p w14:paraId="2D5B167A" w14:textId="38877941" w:rsidR="00361164" w:rsidRPr="004D4FFC" w:rsidRDefault="0036116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mechanisms are in place to protect women with disabilities from abuse, exploitation and/or neglect in situations where their decisions, choices and preferences are substituted with those of their guardians?</w:t>
      </w:r>
    </w:p>
    <w:p w14:paraId="5AFBF468" w14:textId="520EB172" w:rsidR="00361164" w:rsidRPr="004D4FFC" w:rsidRDefault="0036116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steps has Serbia taken in order to build</w:t>
      </w:r>
      <w:r w:rsidR="00D42BFC" w:rsidRPr="004D4FFC">
        <w:rPr>
          <w:rFonts w:ascii="MetaPro-Norm" w:hAnsi="MetaPro-Norm"/>
        </w:rPr>
        <w:t xml:space="preserve"> the</w:t>
      </w:r>
      <w:r w:rsidRPr="004D4FFC">
        <w:rPr>
          <w:rFonts w:ascii="MetaPro-Norm" w:hAnsi="MetaPro-Norm"/>
        </w:rPr>
        <w:t xml:space="preserve"> confidence and skills of women with disabilities so that they can exercise their right to legal capacity?</w:t>
      </w:r>
    </w:p>
    <w:p w14:paraId="6574D5ED" w14:textId="00A01EA5"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How many women with disabilities are currently living in an institution? </w:t>
      </w:r>
    </w:p>
    <w:p w14:paraId="1724F190" w14:textId="46A3B7CF"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 with disabilities</w:t>
      </w:r>
      <w:r w:rsidR="00361164" w:rsidRPr="004D4FFC">
        <w:rPr>
          <w:rFonts w:ascii="MetaPro-Norm" w:hAnsi="MetaPro-Norm"/>
        </w:rPr>
        <w:t xml:space="preserve"> who live in institutions</w:t>
      </w:r>
      <w:r w:rsidRPr="004D4FFC">
        <w:rPr>
          <w:rFonts w:ascii="MetaPro-Norm" w:hAnsi="MetaPro-Norm"/>
        </w:rPr>
        <w:t xml:space="preserve"> are on contraceptive medication and/or have </w:t>
      </w:r>
      <w:r w:rsidR="00361164" w:rsidRPr="004D4FFC">
        <w:rPr>
          <w:rFonts w:ascii="MetaPro-Norm" w:hAnsi="MetaPro-Norm"/>
        </w:rPr>
        <w:t>intrauterine</w:t>
      </w:r>
      <w:r w:rsidRPr="004D4FFC">
        <w:rPr>
          <w:rFonts w:ascii="MetaPro-Norm" w:hAnsi="MetaPro-Norm"/>
        </w:rPr>
        <w:t xml:space="preserve"> devices inserted on</w:t>
      </w:r>
      <w:r w:rsidR="00C01E16" w:rsidRPr="004D4FFC">
        <w:rPr>
          <w:rFonts w:ascii="MetaPro-Norm" w:hAnsi="MetaPro-Norm"/>
        </w:rPr>
        <w:t xml:space="preserve"> </w:t>
      </w:r>
      <w:r w:rsidRPr="004D4FFC">
        <w:rPr>
          <w:rFonts w:ascii="MetaPro-Norm" w:hAnsi="MetaPro-Norm"/>
        </w:rPr>
        <w:t>the basis of a guardian’s consent?</w:t>
      </w:r>
    </w:p>
    <w:p w14:paraId="6D009491" w14:textId="79382DE1"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w:t>
      </w:r>
      <w:r w:rsidR="00361164" w:rsidRPr="004D4FFC">
        <w:rPr>
          <w:rFonts w:ascii="MetaPro-Norm" w:hAnsi="MetaPro-Norm"/>
        </w:rPr>
        <w:t xml:space="preserve"> with disabilities</w:t>
      </w:r>
      <w:r w:rsidRPr="004D4FFC">
        <w:rPr>
          <w:rFonts w:ascii="MetaPro-Norm" w:hAnsi="MetaPro-Norm"/>
        </w:rPr>
        <w:t xml:space="preserve"> have had their pregnancy terminated on the basis of a guardian’s consent in the last five years?</w:t>
      </w:r>
    </w:p>
    <w:p w14:paraId="6D9FA502" w14:textId="11CF5B17"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many women with disabilities have been separated from their children on the basis of their disability</w:t>
      </w:r>
      <w:r w:rsidR="0028563D" w:rsidRPr="004D4FFC">
        <w:rPr>
          <w:rFonts w:ascii="MetaPro-Norm" w:hAnsi="MetaPro-Norm"/>
        </w:rPr>
        <w:t xml:space="preserve"> and/or have had their parental rights terminated</w:t>
      </w:r>
      <w:r w:rsidRPr="004D4FFC">
        <w:rPr>
          <w:rFonts w:ascii="MetaPro-Norm" w:eastAsia="Times New Roman" w:hAnsi="MetaPro-Norm" w:cs="Times New Roman"/>
        </w:rPr>
        <w:t>?</w:t>
      </w:r>
      <w:r w:rsidRPr="004D4FFC">
        <w:rPr>
          <w:rFonts w:ascii="MetaPro-Norm" w:hAnsi="MetaPro-Norm"/>
        </w:rPr>
        <w:t xml:space="preserve"> </w:t>
      </w:r>
    </w:p>
    <w:p w14:paraId="04799304" w14:textId="78DD3984" w:rsidR="008051AC" w:rsidRPr="004D4FFC" w:rsidRDefault="008051A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is the legal framework for the use of forced general anesthesia in non-emergency cases</w:t>
      </w:r>
      <w:r w:rsidR="00361164" w:rsidRPr="004D4FFC">
        <w:rPr>
          <w:rFonts w:ascii="MetaPro-Norm" w:hAnsi="MetaPro-Norm"/>
        </w:rPr>
        <w:t xml:space="preserve"> and without the consent</w:t>
      </w:r>
      <w:r w:rsidR="00C7280A" w:rsidRPr="004D4FFC">
        <w:rPr>
          <w:rFonts w:ascii="MetaPro-Norm" w:hAnsi="MetaPro-Norm"/>
        </w:rPr>
        <w:t xml:space="preserve"> of the individual concerned</w:t>
      </w:r>
      <w:r w:rsidRPr="004D4FFC">
        <w:rPr>
          <w:rFonts w:ascii="MetaPro-Norm" w:hAnsi="MetaPro-Norm"/>
        </w:rPr>
        <w:t xml:space="preserve">? </w:t>
      </w:r>
    </w:p>
    <w:p w14:paraId="59F47BF5" w14:textId="7A50EA8E" w:rsidR="00D42BFC" w:rsidRPr="004D4FFC" w:rsidRDefault="00D42BF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lastRenderedPageBreak/>
        <w:t xml:space="preserve">How has the government been effectively monitoring </w:t>
      </w:r>
      <w:r w:rsidR="006820B9" w:rsidRPr="004D4FFC">
        <w:rPr>
          <w:rFonts w:ascii="MetaPro-Norm" w:hAnsi="MetaPro-Norm"/>
        </w:rPr>
        <w:t xml:space="preserve">whether </w:t>
      </w:r>
      <w:r w:rsidRPr="004D4FFC">
        <w:rPr>
          <w:rFonts w:ascii="MetaPro-Norm" w:hAnsi="MetaPro-Norm"/>
        </w:rPr>
        <w:t>women with disabilities have been subjected to sterilization without their consent?</w:t>
      </w:r>
    </w:p>
    <w:p w14:paraId="39FCEE6D" w14:textId="52DEDE0A" w:rsidR="00D42BFC" w:rsidRDefault="00D42BFC"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How does the recently-adopted Law on Protection from Domestic Violence also benefit at-risk groups such as women with disabilities? Are women with disabilities living in institutions able to access services and protections for victims of domestic abuse?</w:t>
      </w:r>
    </w:p>
    <w:p w14:paraId="549D561B" w14:textId="4850C722" w:rsidR="00FD244A" w:rsidRPr="004D4FFC" w:rsidRDefault="00FD244A" w:rsidP="009A4578">
      <w:pPr>
        <w:numPr>
          <w:ilvl w:val="0"/>
          <w:numId w:val="1"/>
        </w:numPr>
        <w:shd w:val="clear" w:color="auto" w:fill="FFFFFF"/>
        <w:spacing w:before="100" w:beforeAutospacing="1" w:afterLines="160" w:after="384" w:line="240" w:lineRule="auto"/>
        <w:rPr>
          <w:rFonts w:ascii="MetaPro-Norm" w:hAnsi="MetaPro-Norm"/>
        </w:rPr>
      </w:pPr>
      <w:r>
        <w:rPr>
          <w:rFonts w:ascii="MetaPro-Norm" w:hAnsi="MetaPro-Norm"/>
        </w:rPr>
        <w:t>H</w:t>
      </w:r>
      <w:r w:rsidRPr="00FD244A">
        <w:rPr>
          <w:rFonts w:ascii="MetaPro-Norm" w:hAnsi="MetaPro-Norm"/>
        </w:rPr>
        <w:t>ow many women with disabilities are currently living in shelters for women victims of domestic violence?</w:t>
      </w:r>
    </w:p>
    <w:p w14:paraId="127E0F2D" w14:textId="173EFB81" w:rsidR="00071714" w:rsidRPr="004D4FFC" w:rsidRDefault="00071714" w:rsidP="009A4578">
      <w:pPr>
        <w:numPr>
          <w:ilvl w:val="0"/>
          <w:numId w:val="1"/>
        </w:numPr>
        <w:shd w:val="clear" w:color="auto" w:fill="FFFFFF"/>
        <w:spacing w:before="100" w:beforeAutospacing="1" w:afterLines="160" w:after="384" w:line="240" w:lineRule="auto"/>
        <w:rPr>
          <w:rFonts w:ascii="MetaPro-Norm" w:hAnsi="MetaPro-Norm"/>
        </w:rPr>
      </w:pPr>
      <w:r w:rsidRPr="004D4FFC">
        <w:rPr>
          <w:rFonts w:ascii="MetaPro-Norm" w:hAnsi="MetaPro-Norm"/>
        </w:rPr>
        <w:t>What safeguards, including any confidential complaint mechanism, exist for women with disabilities who live in institutions</w:t>
      </w:r>
      <w:r w:rsidR="006D3FE5" w:rsidRPr="004D4FFC">
        <w:rPr>
          <w:rFonts w:ascii="MetaPro-Norm" w:hAnsi="MetaPro-Norm"/>
        </w:rPr>
        <w:t xml:space="preserve"> which would make it possible for them to report violence and abuse? </w:t>
      </w:r>
    </w:p>
    <w:p w14:paraId="0FC023B0" w14:textId="7F0CCF27" w:rsidR="000B205C" w:rsidRPr="004D4FFC" w:rsidRDefault="00C452D3" w:rsidP="009A4578">
      <w:pPr>
        <w:shd w:val="clear" w:color="auto" w:fill="FFFFFF"/>
        <w:spacing w:before="100" w:beforeAutospacing="1" w:afterLines="160" w:after="384" w:line="240" w:lineRule="auto"/>
        <w:rPr>
          <w:rFonts w:ascii="MetaPro-Norm" w:hAnsi="MetaPro-Norm"/>
        </w:rPr>
      </w:pPr>
      <w:r w:rsidRPr="004D4FFC">
        <w:rPr>
          <w:rFonts w:ascii="MetaPro-Norm" w:hAnsi="MetaPro-Norm"/>
        </w:rPr>
        <w:t>We also urge the CEDAW Committee to make the following recommendations to Serbia, in order to end abuse against women and girls with disabilities in institutions:</w:t>
      </w:r>
    </w:p>
    <w:p w14:paraId="25825B7E" w14:textId="2974120A"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While moving towards a system of non-institutional, community-based services and support for persons with disabilities:</w:t>
      </w:r>
    </w:p>
    <w:p w14:paraId="1D2EA8FF" w14:textId="38A2B61F" w:rsidR="00C452D3" w:rsidRPr="004D4FFC" w:rsidRDefault="00C452D3" w:rsidP="009A4578">
      <w:pPr>
        <w:pStyle w:val="ListParagraph"/>
        <w:numPr>
          <w:ilvl w:val="1"/>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Increase monitoring of social care institutions to ensure that reproductive health screenings and interventions are being performed only with the full free and informed consent of the woman involved;</w:t>
      </w:r>
    </w:p>
    <w:p w14:paraId="1C72921F" w14:textId="7B9566E8" w:rsidR="00C452D3" w:rsidRPr="004D4FFC" w:rsidRDefault="00C452D3" w:rsidP="009A4578">
      <w:pPr>
        <w:pStyle w:val="ListParagraph"/>
        <w:numPr>
          <w:ilvl w:val="1"/>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Train all social, health, and welfare personnel</w:t>
      </w:r>
      <w:r w:rsidR="00F4309D" w:rsidRPr="004D4FFC">
        <w:rPr>
          <w:rFonts w:ascii="MetaPro-Norm" w:hAnsi="MetaPro-Norm"/>
        </w:rPr>
        <w:t xml:space="preserve"> </w:t>
      </w:r>
      <w:r w:rsidRPr="004D4FFC">
        <w:rPr>
          <w:rFonts w:ascii="MetaPro-Norm" w:hAnsi="MetaPro-Norm"/>
        </w:rPr>
        <w:t>on the rights of women with disabilities</w:t>
      </w:r>
      <w:r w:rsidR="00BA3E07" w:rsidRPr="004D4FFC">
        <w:rPr>
          <w:rFonts w:ascii="MetaPro-Norm" w:hAnsi="MetaPro-Norm"/>
        </w:rPr>
        <w:t xml:space="preserve">, including the right </w:t>
      </w:r>
      <w:r w:rsidR="00BA3E07" w:rsidRPr="004D4FFC">
        <w:rPr>
          <w:rFonts w:ascii="MetaPro-Norm" w:eastAsia="Times New Roman" w:hAnsi="MetaPro-Norm" w:cs="Times New Roman"/>
        </w:rPr>
        <w:t>to informed consent to medical procedures,</w:t>
      </w:r>
      <w:r w:rsidRPr="004D4FFC">
        <w:rPr>
          <w:rFonts w:ascii="MetaPro-Norm" w:hAnsi="MetaPro-Norm"/>
        </w:rPr>
        <w:t xml:space="preserve"> and </w:t>
      </w:r>
      <w:r w:rsidR="00DC7487" w:rsidRPr="004D4FFC">
        <w:rPr>
          <w:rFonts w:ascii="MetaPro-Norm" w:hAnsi="MetaPro-Norm"/>
        </w:rPr>
        <w:t xml:space="preserve">on </w:t>
      </w:r>
      <w:r w:rsidRPr="004D4FFC">
        <w:rPr>
          <w:rFonts w:ascii="MetaPro-Norm" w:hAnsi="MetaPro-Norm"/>
        </w:rPr>
        <w:t>how to prevent and address abuses against this grou</w:t>
      </w:r>
      <w:r w:rsidR="0031710B">
        <w:rPr>
          <w:rFonts w:ascii="MetaPro-Norm" w:hAnsi="MetaPro-Norm"/>
        </w:rPr>
        <w:t>p.</w:t>
      </w:r>
    </w:p>
    <w:p w14:paraId="5F85F51A" w14:textId="29B975AF"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Repeal guardianship laws that allow third parties to make reproductive health decisions for women with disabilities. Replace this with a system of support, when needed and requested, to allow women with disabilities to make these decisions for themselves;</w:t>
      </w:r>
    </w:p>
    <w:p w14:paraId="2661AFC5" w14:textId="4AE488B9"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Ensure access to legal remedies for women in institutions, including accessible information on </w:t>
      </w:r>
      <w:r w:rsidR="00E54550" w:rsidRPr="004D4FFC">
        <w:rPr>
          <w:rFonts w:ascii="MetaPro-Norm" w:hAnsi="MetaPro-Norm"/>
        </w:rPr>
        <w:t xml:space="preserve">sexual and reproductive health and </w:t>
      </w:r>
      <w:r w:rsidRPr="004D4FFC">
        <w:rPr>
          <w:rFonts w:ascii="MetaPro-Norm" w:hAnsi="MetaPro-Norm"/>
        </w:rPr>
        <w:t>rights and legal remedies, so that they can effectively pursue justice when their rights are violated; and</w:t>
      </w:r>
    </w:p>
    <w:p w14:paraId="36A0A39F" w14:textId="6C209133" w:rsidR="00C452D3" w:rsidRPr="004D4FFC" w:rsidRDefault="00C452D3" w:rsidP="009A4578">
      <w:pPr>
        <w:pStyle w:val="ListParagraph"/>
        <w:numPr>
          <w:ilvl w:val="0"/>
          <w:numId w:val="7"/>
        </w:numPr>
        <w:shd w:val="clear" w:color="auto" w:fill="FFFFFF"/>
        <w:spacing w:before="100" w:beforeAutospacing="1" w:afterLines="160" w:after="384" w:line="240" w:lineRule="auto"/>
        <w:rPr>
          <w:rFonts w:ascii="MetaPro-Norm" w:hAnsi="MetaPro-Norm"/>
        </w:rPr>
      </w:pPr>
      <w:r w:rsidRPr="004D4FFC">
        <w:rPr>
          <w:rFonts w:ascii="MetaPro-Norm" w:hAnsi="MetaPro-Norm"/>
        </w:rPr>
        <w:t>Conduct effective investigations into allegations of forced or coerced reproductive health interventions in Serbian institutions, with adequate sanctions for perpetrators of these abuses.</w:t>
      </w:r>
    </w:p>
    <w:p w14:paraId="230B521D" w14:textId="199985F2" w:rsidR="00C0124C" w:rsidRPr="004D4FFC" w:rsidRDefault="008051AC" w:rsidP="009A4578">
      <w:pPr>
        <w:shd w:val="clear" w:color="auto" w:fill="FFFFFF"/>
        <w:spacing w:before="100" w:beforeAutospacing="1" w:afterLines="160" w:after="384" w:line="240" w:lineRule="auto"/>
        <w:rPr>
          <w:rFonts w:ascii="MetaPro-Norm" w:hAnsi="MetaPro-Norm"/>
        </w:rPr>
      </w:pPr>
      <w:r w:rsidRPr="004D4FFC">
        <w:rPr>
          <w:rFonts w:ascii="MetaPro-Norm" w:hAnsi="MetaPro-Norm"/>
        </w:rPr>
        <w:t xml:space="preserve">We hope you will find the </w:t>
      </w:r>
      <w:r w:rsidR="00DC7487" w:rsidRPr="004D4FFC">
        <w:rPr>
          <w:rFonts w:ascii="MetaPro-Norm" w:hAnsi="MetaPro-Norm"/>
        </w:rPr>
        <w:t xml:space="preserve">information </w:t>
      </w:r>
      <w:r w:rsidRPr="004D4FFC">
        <w:rPr>
          <w:rFonts w:ascii="MetaPro-Norm" w:hAnsi="MetaPro-Norm"/>
        </w:rPr>
        <w:t xml:space="preserve">in this </w:t>
      </w:r>
      <w:r w:rsidR="00DC7487" w:rsidRPr="004D4FFC">
        <w:rPr>
          <w:rFonts w:ascii="MetaPro-Norm" w:hAnsi="MetaPro-Norm"/>
        </w:rPr>
        <w:t xml:space="preserve">submission </w:t>
      </w:r>
      <w:r w:rsidRPr="004D4FFC">
        <w:rPr>
          <w:rFonts w:ascii="MetaPro-Norm" w:hAnsi="MetaPro-Norm"/>
        </w:rPr>
        <w:t xml:space="preserve">useful and would welcome an opportunity to discuss them further with you. Thank </w:t>
      </w:r>
      <w:r w:rsidRPr="004D4FFC">
        <w:rPr>
          <w:rFonts w:ascii="MetaPro-Norm" w:hAnsi="MetaPro-Norm"/>
        </w:rPr>
        <w:lastRenderedPageBreak/>
        <w:t>you for your attention to our concerns, and with best wishes for a productive session.</w:t>
      </w:r>
      <w:bookmarkEnd w:id="9"/>
    </w:p>
    <w:p w14:paraId="0459EEAB" w14:textId="020516A7" w:rsidR="00C0124C" w:rsidRPr="004D4FFC" w:rsidRDefault="00C0124C" w:rsidP="009A4578">
      <w:pPr>
        <w:shd w:val="clear" w:color="auto" w:fill="FFFFFF"/>
        <w:spacing w:before="100" w:beforeAutospacing="1" w:afterLines="160" w:after="384" w:line="240" w:lineRule="auto"/>
        <w:rPr>
          <w:rFonts w:ascii="MetaPro-Norm" w:hAnsi="MetaPro-Norm" w:cs="Times New Roman"/>
          <w:iCs/>
        </w:rPr>
      </w:pPr>
      <w:r w:rsidRPr="004D4FFC">
        <w:rPr>
          <w:rFonts w:ascii="MetaPro-Norm" w:hAnsi="MetaPro-Norm" w:cs="Times New Roman"/>
          <w:iCs/>
        </w:rPr>
        <w:t xml:space="preserve">If the CEDAW Committee has any questions or comments on this submission, please do not hesitate to contact </w:t>
      </w:r>
      <w:r w:rsidR="00245B03" w:rsidRPr="004D4FFC">
        <w:rPr>
          <w:rFonts w:ascii="MetaPro-Norm" w:hAnsi="MetaPro-Norm" w:cs="Times New Roman"/>
          <w:iCs/>
        </w:rPr>
        <w:t xml:space="preserve">Emina Cerimovic of Human Rights Watch </w:t>
      </w:r>
      <w:r w:rsidRPr="004D4FFC">
        <w:rPr>
          <w:rFonts w:ascii="MetaPro-Norm" w:hAnsi="MetaPro-Norm" w:cs="Times New Roman"/>
          <w:iCs/>
        </w:rPr>
        <w:t xml:space="preserve">at </w:t>
      </w:r>
      <w:hyperlink r:id="rId15" w:history="1">
        <w:r w:rsidRPr="004D4FFC">
          <w:rPr>
            <w:rStyle w:val="Hyperlink"/>
            <w:rFonts w:ascii="MetaPro-Norm" w:hAnsi="MetaPro-Norm" w:cs="Times New Roman"/>
            <w:iCs/>
          </w:rPr>
          <w:t>cerimoe@hrw.org</w:t>
        </w:r>
      </w:hyperlink>
      <w:r w:rsidR="005F19A6" w:rsidRPr="004D4FFC">
        <w:rPr>
          <w:rStyle w:val="Hyperlink"/>
          <w:rFonts w:ascii="MetaPro-Norm" w:hAnsi="MetaPro-Norm" w:cs="Times New Roman"/>
          <w:iCs/>
        </w:rPr>
        <w:t>,</w:t>
      </w:r>
      <w:r w:rsidRPr="004D4FFC">
        <w:rPr>
          <w:rFonts w:ascii="MetaPro-Norm" w:hAnsi="MetaPro-Norm" w:cs="Times New Roman"/>
          <w:iCs/>
        </w:rPr>
        <w:t xml:space="preserve"> </w:t>
      </w:r>
      <w:r w:rsidR="00AB4E24" w:rsidRPr="004D4FFC">
        <w:rPr>
          <w:rFonts w:ascii="MetaPro-Norm" w:hAnsi="MetaPro-Norm" w:cs="Times New Roman"/>
          <w:iCs/>
        </w:rPr>
        <w:t>Amanda McRae</w:t>
      </w:r>
      <w:r w:rsidR="00245B03" w:rsidRPr="004D4FFC">
        <w:rPr>
          <w:rFonts w:ascii="MetaPro-Norm" w:hAnsi="MetaPro-Norm" w:cs="Times New Roman"/>
          <w:iCs/>
        </w:rPr>
        <w:t xml:space="preserve"> of Women Enabled</w:t>
      </w:r>
      <w:r w:rsidR="00557EF1">
        <w:rPr>
          <w:rFonts w:ascii="MetaPro-Norm" w:hAnsi="MetaPro-Norm" w:cs="Times New Roman"/>
          <w:iCs/>
        </w:rPr>
        <w:t xml:space="preserve"> at</w:t>
      </w:r>
      <w:r w:rsidR="00245B03" w:rsidRPr="004D4FFC">
        <w:rPr>
          <w:rFonts w:ascii="MetaPro-Norm" w:hAnsi="MetaPro-Norm" w:cs="Times New Roman"/>
          <w:iCs/>
        </w:rPr>
        <w:t xml:space="preserve"> </w:t>
      </w:r>
      <w:hyperlink r:id="rId16" w:history="1">
        <w:r w:rsidR="005F19A6" w:rsidRPr="004D4FFC">
          <w:rPr>
            <w:rStyle w:val="Hyperlink"/>
            <w:rFonts w:ascii="MetaPro-Norm" w:hAnsi="MetaPro-Norm" w:cs="Times New Roman"/>
            <w:iCs/>
          </w:rPr>
          <w:t>a.mcrae@womenenabled.org</w:t>
        </w:r>
      </w:hyperlink>
      <w:r w:rsidR="005F19A6" w:rsidRPr="004D4FFC">
        <w:rPr>
          <w:rFonts w:ascii="MetaPro-Norm" w:hAnsi="MetaPro-Norm" w:cs="Times New Roman"/>
          <w:iCs/>
        </w:rPr>
        <w:t xml:space="preserve">, and Dragana Ciric at Disability Rights </w:t>
      </w:r>
      <w:r w:rsidR="005F19A6" w:rsidRPr="00557EF1">
        <w:rPr>
          <w:rFonts w:ascii="MetaPro-Norm" w:hAnsi="MetaPro-Norm" w:cs="Times New Roman"/>
          <w:iCs/>
        </w:rPr>
        <w:t>International at</w:t>
      </w:r>
      <w:r w:rsidR="00557EF1">
        <w:rPr>
          <w:rFonts w:ascii="MetaPro-Norm" w:hAnsi="MetaPro-Norm" w:cs="Times New Roman"/>
          <w:iCs/>
        </w:rPr>
        <w:t xml:space="preserve"> </w:t>
      </w:r>
      <w:hyperlink r:id="rId17" w:history="1">
        <w:r w:rsidR="00557EF1" w:rsidRPr="002E2F65">
          <w:rPr>
            <w:rStyle w:val="Hyperlink"/>
            <w:rFonts w:ascii="MetaPro-Norm" w:hAnsi="MetaPro-Norm" w:cs="Times New Roman"/>
            <w:iCs/>
          </w:rPr>
          <w:t>dciric@driadvocacy.org</w:t>
        </w:r>
      </w:hyperlink>
      <w:r w:rsidR="00557EF1">
        <w:rPr>
          <w:rFonts w:ascii="MetaPro-Norm" w:hAnsi="MetaPro-Norm" w:cs="Times New Roman"/>
          <w:iCs/>
        </w:rPr>
        <w:t xml:space="preserve">. </w:t>
      </w:r>
    </w:p>
    <w:p w14:paraId="4781F0D2" w14:textId="77777777" w:rsidR="00C0124C" w:rsidRPr="004D4FFC" w:rsidRDefault="00C0124C" w:rsidP="009A4578">
      <w:pPr>
        <w:shd w:val="clear" w:color="auto" w:fill="FFFFFF"/>
        <w:spacing w:before="100" w:beforeAutospacing="1" w:afterLines="160" w:after="384" w:line="240" w:lineRule="auto"/>
        <w:rPr>
          <w:rFonts w:ascii="MetaPro-Norm" w:hAnsi="MetaPro-Norm" w:cs="Times New Roman"/>
        </w:rPr>
      </w:pPr>
    </w:p>
    <w:sectPr w:rsidR="00C0124C" w:rsidRPr="004D4FFC" w:rsidSect="0020023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DB510" w14:textId="77777777" w:rsidR="006F0876" w:rsidRDefault="006F0876" w:rsidP="00762FBB">
      <w:pPr>
        <w:spacing w:after="0" w:line="240" w:lineRule="auto"/>
      </w:pPr>
      <w:r>
        <w:separator/>
      </w:r>
    </w:p>
  </w:endnote>
  <w:endnote w:type="continuationSeparator" w:id="0">
    <w:p w14:paraId="6D3F5807" w14:textId="77777777" w:rsidR="006F0876" w:rsidRDefault="006F0876" w:rsidP="00762FBB">
      <w:pPr>
        <w:spacing w:after="0" w:line="240" w:lineRule="auto"/>
      </w:pPr>
      <w:r>
        <w:continuationSeparator/>
      </w:r>
    </w:p>
  </w:endnote>
  <w:endnote w:type="continuationNotice" w:id="1">
    <w:p w14:paraId="343C2DB0" w14:textId="77777777" w:rsidR="006F0876" w:rsidRDefault="006F0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axlinePro-Regular">
    <w:altName w:val="Cambria"/>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etaPro-Norm">
    <w:altName w:val="Andale Mono"/>
    <w:panose1 w:val="020B0604020202020204"/>
    <w:charset w:val="00"/>
    <w:family w:val="swiss"/>
    <w:notTrueType/>
    <w:pitch w:val="variable"/>
    <w:sig w:usb0="A00002FF" w:usb1="4000207B" w:usb2="00000000" w:usb3="00000000" w:csb0="0000009F" w:csb1="00000000"/>
  </w:font>
  <w:font w:name="Abadi">
    <w:panose1 w:val="020B0604020104020204"/>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0CFC" w14:textId="77777777" w:rsidR="00DA5E28" w:rsidRDefault="00DA5E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35534"/>
      <w:docPartObj>
        <w:docPartGallery w:val="Page Numbers (Bottom of Page)"/>
        <w:docPartUnique/>
      </w:docPartObj>
    </w:sdtPr>
    <w:sdtEndPr>
      <w:rPr>
        <w:noProof/>
      </w:rPr>
    </w:sdtEndPr>
    <w:sdtContent>
      <w:p w14:paraId="28E34AD8" w14:textId="77777777" w:rsidR="00DA5E28" w:rsidRDefault="00DA5E28">
        <w:pPr>
          <w:pStyle w:val="Footer"/>
          <w:jc w:val="right"/>
        </w:pPr>
        <w:r>
          <w:fldChar w:fldCharType="begin"/>
        </w:r>
        <w:r>
          <w:instrText xml:space="preserve"> PAGE   \* MERGEFORMAT </w:instrText>
        </w:r>
        <w:r>
          <w:fldChar w:fldCharType="separate"/>
        </w:r>
        <w:r w:rsidR="00A80B95">
          <w:rPr>
            <w:noProof/>
          </w:rPr>
          <w:t>11</w:t>
        </w:r>
        <w:r>
          <w:rPr>
            <w:noProof/>
          </w:rPr>
          <w:fldChar w:fldCharType="end"/>
        </w:r>
      </w:p>
    </w:sdtContent>
  </w:sdt>
  <w:p w14:paraId="32BB1583" w14:textId="77777777" w:rsidR="00DA5E28" w:rsidRDefault="00DA5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734A" w14:textId="77777777" w:rsidR="00DA5E28" w:rsidRDefault="00DA5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A359E" w14:textId="77777777" w:rsidR="006F0876" w:rsidRDefault="006F0876" w:rsidP="00762FBB">
      <w:pPr>
        <w:spacing w:after="0" w:line="240" w:lineRule="auto"/>
      </w:pPr>
      <w:r>
        <w:separator/>
      </w:r>
    </w:p>
  </w:footnote>
  <w:footnote w:type="continuationSeparator" w:id="0">
    <w:p w14:paraId="51D3D7F0" w14:textId="77777777" w:rsidR="006F0876" w:rsidRDefault="006F0876" w:rsidP="00762FBB">
      <w:pPr>
        <w:spacing w:after="0" w:line="240" w:lineRule="auto"/>
      </w:pPr>
      <w:r>
        <w:continuationSeparator/>
      </w:r>
    </w:p>
  </w:footnote>
  <w:footnote w:type="continuationNotice" w:id="1">
    <w:p w14:paraId="4BD29834" w14:textId="77777777" w:rsidR="006F0876" w:rsidRDefault="006F0876">
      <w:pPr>
        <w:spacing w:after="0" w:line="240" w:lineRule="auto"/>
      </w:pPr>
    </w:p>
  </w:footnote>
  <w:footnote w:id="2">
    <w:p w14:paraId="372F9776" w14:textId="06816885" w:rsidR="00DA5E28" w:rsidRPr="0073541E" w:rsidRDefault="00DA5E28">
      <w:pPr>
        <w:pStyle w:val="FootnoteText"/>
        <w:rPr>
          <w:rFonts w:ascii="MetaPro-Norm" w:hAnsi="MetaPro-Norm"/>
          <w:sz w:val="16"/>
          <w:szCs w:val="16"/>
        </w:rPr>
      </w:pPr>
      <w:r w:rsidRPr="0073541E">
        <w:rPr>
          <w:rStyle w:val="FootnoteReference"/>
          <w:rFonts w:ascii="MetaPro-Norm" w:hAnsi="MetaPro-Norm"/>
          <w:sz w:val="16"/>
          <w:szCs w:val="16"/>
        </w:rPr>
        <w:footnoteRef/>
      </w:r>
      <w:r w:rsidRPr="0073541E">
        <w:rPr>
          <w:rFonts w:ascii="MetaPro-Norm" w:hAnsi="MetaPro-Norm"/>
          <w:sz w:val="16"/>
          <w:szCs w:val="16"/>
        </w:rPr>
        <w:t xml:space="preserve"> Human Rights Watch, </w:t>
      </w:r>
      <w:r w:rsidRPr="0073541E">
        <w:rPr>
          <w:rFonts w:ascii="MetaPro-Norm" w:hAnsi="MetaPro-Norm"/>
          <w:i/>
          <w:sz w:val="16"/>
          <w:szCs w:val="16"/>
        </w:rPr>
        <w:t>It is My Dream to Leave This Place: Children with Disabilities in Serbian Institutions</w:t>
      </w:r>
      <w:r w:rsidRPr="0073541E">
        <w:rPr>
          <w:rFonts w:ascii="MetaPro-Norm" w:hAnsi="MetaPro-Norm"/>
          <w:sz w:val="16"/>
          <w:szCs w:val="16"/>
        </w:rPr>
        <w:t>,</w:t>
      </w:r>
      <w:r w:rsidR="0073541E">
        <w:rPr>
          <w:rFonts w:ascii="MetaPro-Norm" w:hAnsi="MetaPro-Norm"/>
          <w:sz w:val="16"/>
          <w:szCs w:val="16"/>
        </w:rPr>
        <w:t xml:space="preserve"> </w:t>
      </w:r>
      <w:r w:rsidRPr="0073541E">
        <w:rPr>
          <w:rFonts w:ascii="MetaPro-Norm" w:hAnsi="MetaPro-Norm"/>
          <w:sz w:val="16"/>
          <w:szCs w:val="16"/>
        </w:rPr>
        <w:t>June 8, 2016, https://www.hrw.org/report/2016/06/08/it-my-dream-leave-place/children-disabilities-serbian-institutions</w:t>
      </w:r>
      <w:r w:rsidR="00DF3447">
        <w:rPr>
          <w:rFonts w:ascii="MetaPro-Norm" w:hAnsi="MetaPro-Norm"/>
          <w:sz w:val="16"/>
          <w:szCs w:val="16"/>
        </w:rPr>
        <w:t>.</w:t>
      </w:r>
    </w:p>
  </w:footnote>
  <w:footnote w:id="3">
    <w:p w14:paraId="11B061CA" w14:textId="12D00DC6" w:rsidR="00DA5E28" w:rsidRPr="0073541E" w:rsidRDefault="00DA5E28" w:rsidP="002A233E">
      <w:pPr>
        <w:pStyle w:val="FootnoteText"/>
        <w:rPr>
          <w:rFonts w:ascii="MetaPro-Norm" w:hAnsi="MetaPro-Norm" w:cs="Times New Roman"/>
          <w:sz w:val="16"/>
          <w:szCs w:val="16"/>
          <w:lang w:val="en-GB"/>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w:t>
      </w:r>
      <w:r w:rsidRPr="0073541E">
        <w:rPr>
          <w:rFonts w:ascii="MetaPro-Norm" w:eastAsia="Cambria" w:hAnsi="MetaPro-Norm" w:cs="Times New Roman"/>
          <w:sz w:val="16"/>
          <w:szCs w:val="16"/>
        </w:rPr>
        <w:t>Developed as part of the project “Deinstitutionalize and End Violence against Women with Disabilities in Custodial Institutions” implemented by MDRI-S and supported by United Nations Trust Fund to End Violence against Women and Girls, 2016-2018</w:t>
      </w:r>
      <w:r w:rsidR="00FF729E">
        <w:rPr>
          <w:rFonts w:ascii="MetaPro-Norm" w:eastAsia="Cambria" w:hAnsi="MetaPro-Norm" w:cs="Times New Roman"/>
          <w:sz w:val="16"/>
          <w:szCs w:val="16"/>
        </w:rPr>
        <w:t xml:space="preserve"> (</w:t>
      </w:r>
      <w:r w:rsidRPr="0073541E">
        <w:rPr>
          <w:rFonts w:ascii="MetaPro-Norm" w:eastAsia="Cambria" w:hAnsi="MetaPro-Norm" w:cs="Times New Roman"/>
          <w:sz w:val="16"/>
          <w:szCs w:val="16"/>
        </w:rPr>
        <w:t xml:space="preserve">results published in publication </w:t>
      </w:r>
      <w:bookmarkStart w:id="1" w:name="_Hlk536019287"/>
      <w:r w:rsidRPr="0073541E">
        <w:rPr>
          <w:rFonts w:ascii="MetaPro-Norm" w:eastAsia="Cambria" w:hAnsi="MetaPro-Norm" w:cs="Times New Roman"/>
          <w:sz w:val="16"/>
          <w:szCs w:val="16"/>
        </w:rPr>
        <w:t>“Here walls have ears too: testimonials of women with mental disabilities about gender-based violence in residential institutions”, Biljana Janjic, Dragana Ciric Milovanovic, 2017</w:t>
      </w:r>
      <w:r w:rsidR="00DF3447">
        <w:rPr>
          <w:rFonts w:ascii="MetaPro-Norm" w:eastAsia="Cambria" w:hAnsi="MetaPro-Norm" w:cs="Times New Roman"/>
          <w:sz w:val="16"/>
          <w:szCs w:val="16"/>
        </w:rPr>
        <w:t xml:space="preserve">, </w:t>
      </w:r>
      <w:r w:rsidR="00DF3447" w:rsidRPr="00DF3447">
        <w:rPr>
          <w:rFonts w:ascii="MetaPro-Norm" w:eastAsia="Cambria" w:hAnsi="MetaPro-Norm" w:cs="Times New Roman"/>
          <w:sz w:val="16"/>
          <w:szCs w:val="16"/>
        </w:rPr>
        <w:t>https:</w:t>
      </w:r>
      <w:r w:rsidR="00DF3447" w:rsidRPr="00FF729E">
        <w:rPr>
          <w:rFonts w:ascii="MetaPro-Norm" w:eastAsia="Cambria" w:hAnsi="MetaPro-Norm" w:cs="Times New Roman"/>
          <w:sz w:val="16"/>
          <w:szCs w:val="16"/>
        </w:rPr>
        <w:t>//www.mdri-s.org/wp-content/uploads/2018/02/Publikacija-engleski.pdf</w:t>
      </w:r>
      <w:r w:rsidR="00FF729E" w:rsidRPr="00FF729E">
        <w:rPr>
          <w:rFonts w:ascii="MetaPro-Norm" w:eastAsia="Cambria" w:hAnsi="MetaPro-Norm" w:cs="Times New Roman"/>
          <w:sz w:val="16"/>
          <w:szCs w:val="16"/>
        </w:rPr>
        <w:t>)</w:t>
      </w:r>
      <w:r w:rsidRPr="00FF729E">
        <w:rPr>
          <w:rFonts w:ascii="MetaPro-Norm" w:eastAsia="Cambria" w:hAnsi="MetaPro-Norm" w:cs="Times New Roman"/>
          <w:sz w:val="16"/>
          <w:szCs w:val="16"/>
        </w:rPr>
        <w:t xml:space="preserve">; </w:t>
      </w:r>
      <w:bookmarkEnd w:id="1"/>
      <w:r w:rsidRPr="00FF729E">
        <w:rPr>
          <w:rFonts w:ascii="MetaPro-Norm" w:eastAsia="Cambria" w:hAnsi="MetaPro-Norm" w:cs="Times New Roman"/>
          <w:sz w:val="16"/>
          <w:szCs w:val="16"/>
        </w:rPr>
        <w:t>and study “Violence against women with mental disabilities in residential institutions,” Kosana Beker and Tijana Milosevic, 2017</w:t>
      </w:r>
      <w:r w:rsidR="00DF3447" w:rsidRPr="00FF729E">
        <w:rPr>
          <w:rFonts w:ascii="MetaPro-Norm" w:eastAsia="Cambria" w:hAnsi="MetaPro-Norm" w:cs="Times New Roman"/>
          <w:sz w:val="16"/>
          <w:szCs w:val="16"/>
        </w:rPr>
        <w:t>,</w:t>
      </w:r>
      <w:r w:rsidR="00FF729E" w:rsidRPr="00FF729E">
        <w:rPr>
          <w:rFonts w:ascii="MetaPro-Norm" w:eastAsia="Cambria" w:hAnsi="MetaPro-Norm" w:cs="Times New Roman"/>
          <w:sz w:val="16"/>
          <w:szCs w:val="16"/>
        </w:rPr>
        <w:t xml:space="preserve"> available in Serbian </w:t>
      </w:r>
      <w:hyperlink r:id="rId1" w:history="1">
        <w:r w:rsidR="00FF729E" w:rsidRPr="00FF729E">
          <w:rPr>
            <w:rStyle w:val="Hyperlink"/>
            <w:rFonts w:ascii="MetaPro-Norm" w:eastAsia="Cambria" w:hAnsi="MetaPro-Norm" w:cs="Times New Roman"/>
            <w:color w:val="auto"/>
            <w:sz w:val="16"/>
            <w:szCs w:val="16"/>
          </w:rPr>
          <w:t>https://www.mdri-s.org/wp-content/uploads/2018/01/Istrazivanje-knjizni-blok.pdf</w:t>
        </w:r>
      </w:hyperlink>
      <w:r w:rsidR="00FF729E" w:rsidRPr="00FF729E">
        <w:rPr>
          <w:rFonts w:ascii="MetaPro-Norm" w:eastAsia="Cambria" w:hAnsi="MetaPro-Norm" w:cs="Times New Roman"/>
          <w:sz w:val="16"/>
          <w:szCs w:val="16"/>
        </w:rPr>
        <w:t xml:space="preserve"> </w:t>
      </w:r>
      <w:r w:rsidR="00FF729E" w:rsidRPr="00FF729E">
        <w:rPr>
          <w:rFonts w:ascii="MetaPro-Norm" w:hAnsi="MetaPro-Norm" w:cs="Times New Roman"/>
          <w:sz w:val="16"/>
          <w:szCs w:val="16"/>
          <w:lang w:val="en-GB"/>
        </w:rPr>
        <w:t>[accessed January 28, 2019].</w:t>
      </w:r>
    </w:p>
  </w:footnote>
  <w:footnote w:id="4">
    <w:p w14:paraId="3988A094" w14:textId="46D41732" w:rsidR="00DA5E28" w:rsidRPr="0073541E" w:rsidRDefault="00DA5E28">
      <w:pPr>
        <w:pStyle w:val="FootnoteText"/>
        <w:rPr>
          <w:rFonts w:ascii="MetaPro-Norm" w:hAnsi="MetaPro-Norm" w:cs="Times New Roman"/>
          <w:sz w:val="16"/>
          <w:szCs w:val="16"/>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Centre for the protection of infants, children, and youth “Zvečanska,” Home for children and persons with disabilities “Stamnica,” Home for children and youth with disabilities “Veternik,” Home for children with disabilities “Kolevka,” Centre for children and youth “Sremcčica”</w:t>
      </w:r>
    </w:p>
  </w:footnote>
  <w:footnote w:id="5">
    <w:p w14:paraId="03D4BA95" w14:textId="53BCBB79" w:rsidR="00DA5E28" w:rsidRPr="0073541E" w:rsidRDefault="00DA5E28">
      <w:pPr>
        <w:pStyle w:val="FootnoteText"/>
        <w:rPr>
          <w:rFonts w:ascii="MetaPro-Norm" w:hAnsi="MetaPro-Norm" w:cs="Times New Roman"/>
          <w:sz w:val="16"/>
          <w:szCs w:val="16"/>
          <w:lang w:val="en-GB"/>
        </w:rPr>
      </w:pPr>
      <w:r w:rsidRPr="0073541E">
        <w:rPr>
          <w:rStyle w:val="FootnoteReference"/>
          <w:rFonts w:ascii="MetaPro-Norm" w:hAnsi="MetaPro-Norm" w:cs="Times New Roman"/>
          <w:sz w:val="16"/>
          <w:szCs w:val="16"/>
        </w:rPr>
        <w:footnoteRef/>
      </w:r>
      <w:r w:rsidRPr="0073541E">
        <w:rPr>
          <w:rFonts w:ascii="MetaPro-Norm" w:hAnsi="MetaPro-Norm" w:cs="Times New Roman"/>
          <w:sz w:val="16"/>
          <w:szCs w:val="16"/>
        </w:rPr>
        <w:t xml:space="preserve"> Though the primary focus of the research conducted in 2015 was the violations of the rights of children and young people with disabilities in Serbia, Human Rights Watch also uncovered and documented violations of reproductive health rights of women living in the institutions. The research included 91 interviews with children and young people with disabilities, their families, civil society organizations, legal experts, the UNICEF, the Serbian Ombudsperson, the Commissioner for Equality, and government officials and visits to five large social welfare homes</w:t>
      </w:r>
      <w:r w:rsidRPr="0073541E">
        <w:rPr>
          <w:rFonts w:ascii="MetaPro-Norm" w:hAnsi="MetaPro-Norm" w:cs="Times New Roman"/>
          <w:sz w:val="16"/>
          <w:szCs w:val="16"/>
          <w:vertAlign w:val="superscript"/>
        </w:rPr>
        <w:t xml:space="preserve"> </w:t>
      </w:r>
      <w:r w:rsidRPr="0073541E">
        <w:rPr>
          <w:rFonts w:ascii="MetaPro-Norm" w:hAnsi="MetaPro-Norm" w:cs="Times New Roman"/>
          <w:sz w:val="16"/>
          <w:szCs w:val="16"/>
        </w:rPr>
        <w:t>and three small group homes in Belgrade, Niš, and Aleksinac for children and young people with disabilities.</w:t>
      </w:r>
    </w:p>
  </w:footnote>
  <w:footnote w:id="6">
    <w:p w14:paraId="12E51FCA" w14:textId="3815B2C4" w:rsidR="00DA5E28" w:rsidRPr="00FF729E" w:rsidRDefault="00DA5E28">
      <w:pPr>
        <w:pStyle w:val="FootnoteText"/>
        <w:rPr>
          <w:rFonts w:ascii="MetaPro-Norm" w:hAnsi="MetaPro-Norm"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Biljana Janjic, Dragana Ciric Milovanovic</w:t>
      </w:r>
      <w:r w:rsidR="00FF729E" w:rsidRPr="00FF729E">
        <w:rPr>
          <w:rFonts w:ascii="MetaPro-Norm" w:hAnsi="MetaPro-Norm" w:cs="Times New Roman"/>
          <w:i/>
          <w:sz w:val="16"/>
          <w:szCs w:val="16"/>
        </w:rPr>
        <w:t>,</w:t>
      </w:r>
      <w:r w:rsidRPr="00FF729E">
        <w:rPr>
          <w:rFonts w:ascii="MetaPro-Norm" w:hAnsi="MetaPro-Norm" w:cs="Times New Roman"/>
          <w:i/>
          <w:sz w:val="16"/>
          <w:szCs w:val="16"/>
        </w:rPr>
        <w:t xml:space="preserve"> Here Walls Have Ears Too: Testimonials of Women with Mental Disabilities About Gender-based Violence in Residential Institutions</w:t>
      </w:r>
      <w:r w:rsidR="00FF729E">
        <w:rPr>
          <w:rFonts w:ascii="MetaPro-Norm" w:hAnsi="MetaPro-Norm" w:cs="Times New Roman"/>
          <w:sz w:val="16"/>
          <w:szCs w:val="16"/>
        </w:rPr>
        <w:t>,</w:t>
      </w:r>
      <w:r w:rsidR="0031710B">
        <w:rPr>
          <w:rFonts w:ascii="MetaPro-Norm" w:hAnsi="MetaPro-Norm" w:cs="Times New Roman"/>
          <w:sz w:val="16"/>
          <w:szCs w:val="16"/>
        </w:rPr>
        <w:t xml:space="preserve"> </w:t>
      </w:r>
      <w:r w:rsidRPr="00FF729E">
        <w:rPr>
          <w:rFonts w:ascii="MetaPro-Norm" w:hAnsi="MetaPro-Norm" w:cs="Times New Roman"/>
          <w:sz w:val="16"/>
          <w:szCs w:val="16"/>
        </w:rPr>
        <w:t xml:space="preserve">December 2017, Belgrade, page 44-46; </w:t>
      </w:r>
      <w:hyperlink r:id="rId2" w:history="1">
        <w:r w:rsidRPr="00FF729E">
          <w:rPr>
            <w:rStyle w:val="Hyperlink"/>
            <w:rFonts w:ascii="MetaPro-Norm" w:hAnsi="MetaPro-Norm" w:cs="Times New Roman"/>
            <w:color w:val="auto"/>
            <w:sz w:val="16"/>
            <w:szCs w:val="16"/>
          </w:rPr>
          <w:t>http://www.mdri-s.org/wp-content/uploads/2018/02/Publikacija-engleski.pdf</w:t>
        </w:r>
      </w:hyperlink>
      <w:r w:rsidR="00FF729E">
        <w:rPr>
          <w:rStyle w:val="Hyperlink"/>
          <w:rFonts w:ascii="MetaPro-Norm" w:hAnsi="MetaPro-Norm" w:cs="Times New Roman"/>
          <w:color w:val="auto"/>
          <w:sz w:val="16"/>
          <w:szCs w:val="16"/>
        </w:rPr>
        <w:t>.</w:t>
      </w:r>
      <w:r w:rsidRPr="00FF729E">
        <w:rPr>
          <w:rFonts w:ascii="MetaPro-Norm" w:hAnsi="MetaPro-Norm" w:cs="Times New Roman"/>
          <w:sz w:val="16"/>
          <w:szCs w:val="16"/>
        </w:rPr>
        <w:t xml:space="preserve"> </w:t>
      </w:r>
    </w:p>
  </w:footnote>
  <w:footnote w:id="7">
    <w:p w14:paraId="53E0AAC0" w14:textId="77777777" w:rsidR="00DA5E28" w:rsidRPr="00FF729E" w:rsidRDefault="00DA5E28" w:rsidP="00CB4760">
      <w:pPr>
        <w:pStyle w:val="FootnoteText"/>
        <w:rPr>
          <w:rFonts w:ascii="MetaPro-Norm" w:hAnsi="MetaPro-Norm"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w:t>
      </w:r>
      <w:r w:rsidRPr="00FF729E">
        <w:rPr>
          <w:rFonts w:ascii="MetaPro-Norm" w:hAnsi="MetaPro-Norm" w:cs="Times New Roman"/>
          <w:sz w:val="16"/>
          <w:szCs w:val="16"/>
          <w:lang w:val="en-GB"/>
        </w:rPr>
        <w:t>Kosana Beker and Tijana Milosevic,</w:t>
      </w:r>
      <w:r w:rsidRPr="00FF729E">
        <w:rPr>
          <w:rFonts w:ascii="MetaPro-Norm" w:hAnsi="MetaPro-Norm" w:cs="Times New Roman"/>
          <w:i/>
          <w:sz w:val="16"/>
          <w:szCs w:val="16"/>
        </w:rPr>
        <w:t xml:space="preserve"> Violence against women with disabilities in residential institutions</w:t>
      </w:r>
      <w:r w:rsidRPr="00FF729E">
        <w:rPr>
          <w:rFonts w:ascii="MetaPro-Norm" w:hAnsi="MetaPro-Norm" w:cs="Times New Roman"/>
          <w:sz w:val="16"/>
          <w:szCs w:val="16"/>
          <w:lang w:val="en-GB"/>
        </w:rPr>
        <w:t xml:space="preserve"> [In Serbian: Nasilje nad ženama sa invaliditetom u rezidencijalnim institucijama], December 2017, page 110, available in Serbian at </w:t>
      </w:r>
      <w:hyperlink r:id="rId3" w:history="1">
        <w:r w:rsidRPr="00FF729E">
          <w:rPr>
            <w:rStyle w:val="Hyperlink"/>
            <w:rFonts w:ascii="MetaPro-Norm" w:hAnsi="MetaPro-Norm" w:cs="Times New Roman"/>
            <w:color w:val="auto"/>
            <w:sz w:val="16"/>
            <w:szCs w:val="16"/>
            <w:lang w:val="en-GB"/>
          </w:rPr>
          <w:t>http://www.mdri-s.org/wp-content/uploads/2018/01/Istrazivanje-knjizni-blok.pdf</w:t>
        </w:r>
      </w:hyperlink>
      <w:r w:rsidRPr="00FF729E">
        <w:rPr>
          <w:rFonts w:ascii="MetaPro-Norm" w:hAnsi="MetaPro-Norm" w:cs="Times New Roman"/>
          <w:sz w:val="16"/>
          <w:szCs w:val="16"/>
          <w:lang w:val="en-GB"/>
        </w:rPr>
        <w:t xml:space="preserve"> </w:t>
      </w:r>
      <w:bookmarkStart w:id="3" w:name="_Hlk536437112"/>
      <w:r w:rsidRPr="00FF729E">
        <w:rPr>
          <w:rFonts w:ascii="MetaPro-Norm" w:hAnsi="MetaPro-Norm" w:cs="Times New Roman"/>
          <w:sz w:val="16"/>
          <w:szCs w:val="16"/>
          <w:lang w:val="en-GB"/>
        </w:rPr>
        <w:t>[accessed January 6, 2019].</w:t>
      </w:r>
      <w:bookmarkEnd w:id="3"/>
    </w:p>
  </w:footnote>
  <w:footnote w:id="8">
    <w:p w14:paraId="6D037A63" w14:textId="2B67FDFB" w:rsidR="00DA5E28" w:rsidRPr="00FF729E" w:rsidRDefault="00DA5E28" w:rsidP="00CB4760">
      <w:pPr>
        <w:pStyle w:val="FootnoteText"/>
        <w:rPr>
          <w:rFonts w:ascii="MetaPro-Norm" w:hAnsi="MetaPro-Norm" w:cs="Times New Roman"/>
          <w:sz w:val="16"/>
          <w:szCs w:val="16"/>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Family Law, </w:t>
      </w:r>
      <w:bookmarkStart w:id="4" w:name="_Hlk535576021"/>
      <w:r w:rsidRPr="00FF729E">
        <w:rPr>
          <w:rFonts w:ascii="MetaPro-Norm" w:hAnsi="MetaPro-Norm" w:cs="Times New Roman"/>
          <w:sz w:val="16"/>
          <w:szCs w:val="16"/>
        </w:rPr>
        <w:t>Official Gazette of the Republic of Serbia</w:t>
      </w:r>
      <w:bookmarkEnd w:id="4"/>
      <w:r w:rsidRPr="00FF729E">
        <w:rPr>
          <w:rFonts w:ascii="MetaPro-Norm" w:hAnsi="MetaPro-Norm" w:cs="Times New Roman"/>
          <w:sz w:val="16"/>
          <w:szCs w:val="16"/>
        </w:rPr>
        <w:t>, No. 18/2005, 72/2011, 6/2015, Article 146</w:t>
      </w:r>
      <w:r w:rsidR="00FF729E">
        <w:rPr>
          <w:rFonts w:ascii="MetaPro-Norm" w:hAnsi="MetaPro-Norm" w:cs="Times New Roman"/>
          <w:sz w:val="16"/>
          <w:szCs w:val="16"/>
        </w:rPr>
        <w:t>.</w:t>
      </w:r>
    </w:p>
  </w:footnote>
  <w:footnote w:id="9">
    <w:p w14:paraId="397B24B9" w14:textId="180C1428" w:rsidR="00DA5E28" w:rsidRPr="00FF729E" w:rsidRDefault="00DA5E28" w:rsidP="00CB4760">
      <w:pPr>
        <w:pStyle w:val="FootnoteText"/>
        <w:rPr>
          <w:rFonts w:ascii="MetaPro-Norm" w:hAnsi="MetaPro-Norm" w:cs="Times New Roman"/>
          <w:sz w:val="16"/>
          <w:szCs w:val="16"/>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Ibid.</w:t>
      </w:r>
    </w:p>
  </w:footnote>
  <w:footnote w:id="10">
    <w:p w14:paraId="2E70AD47" w14:textId="4F875D40" w:rsidR="00DA5E28" w:rsidRPr="00935024" w:rsidRDefault="00DA5E28">
      <w:pPr>
        <w:pStyle w:val="FootnoteText"/>
        <w:rPr>
          <w:rFonts w:ascii="Times New Roman" w:hAnsi="Times New Roman" w:cs="Times New Roman"/>
          <w:sz w:val="16"/>
          <w:szCs w:val="16"/>
          <w:lang w:val="en-GB"/>
        </w:rPr>
      </w:pPr>
      <w:r w:rsidRPr="00FF729E">
        <w:rPr>
          <w:rStyle w:val="FootnoteReference"/>
          <w:rFonts w:ascii="MetaPro-Norm" w:hAnsi="MetaPro-Norm" w:cs="Times New Roman"/>
          <w:sz w:val="16"/>
          <w:szCs w:val="16"/>
        </w:rPr>
        <w:footnoteRef/>
      </w:r>
      <w:r w:rsidRPr="00FF729E">
        <w:rPr>
          <w:rFonts w:ascii="MetaPro-Norm" w:hAnsi="MetaPro-Norm" w:cs="Times New Roman"/>
          <w:sz w:val="16"/>
          <w:szCs w:val="16"/>
        </w:rPr>
        <w:t xml:space="preserve"> Law on Rights of Patients, </w:t>
      </w:r>
      <w:r w:rsidRPr="00FF729E">
        <w:rPr>
          <w:rFonts w:ascii="MetaPro-Norm" w:hAnsi="MetaPro-Norm" w:cs="Times New Roman"/>
          <w:i/>
          <w:iCs/>
          <w:sz w:val="16"/>
          <w:szCs w:val="16"/>
        </w:rPr>
        <w:t>Official Gazette of the Republic of Serbia, No. 45/2013, Article 19</w:t>
      </w:r>
      <w:r w:rsidR="00FF729E">
        <w:rPr>
          <w:rFonts w:ascii="MetaPro-Norm" w:hAnsi="MetaPro-Norm" w:cs="Times New Roman"/>
          <w:i/>
          <w:iCs/>
          <w:sz w:val="16"/>
          <w:szCs w:val="16"/>
        </w:rPr>
        <w:t>.</w:t>
      </w:r>
    </w:p>
  </w:footnote>
  <w:footnote w:id="11">
    <w:p w14:paraId="1090E80B" w14:textId="002A9375" w:rsidR="00DA5E28" w:rsidRDefault="00DA5E28">
      <w:pPr>
        <w:pStyle w:val="FootnoteText"/>
      </w:pPr>
      <w:r>
        <w:rPr>
          <w:rStyle w:val="FootnoteReference"/>
        </w:rPr>
        <w:footnoteRef/>
      </w:r>
      <w:r>
        <w:t xml:space="preserve"> </w:t>
      </w:r>
      <w:r w:rsidRPr="0028563D">
        <w:rPr>
          <w:rFonts w:ascii="Times New Roman" w:hAnsi="Times New Roman" w:cs="Times New Roman"/>
          <w:sz w:val="16"/>
          <w:szCs w:val="16"/>
        </w:rPr>
        <w:t>Human Rights Watch interview with medical doctor in Stamnica Home for children and adults with disabilities, October 21, 2015; Human Rights Watch interview with medical doctor in the Institution for children and adults with disabilities in Veternik, October 20, 2015</w:t>
      </w:r>
      <w:r w:rsidR="009E6F5B">
        <w:rPr>
          <w:rFonts w:ascii="Times New Roman" w:hAnsi="Times New Roman" w:cs="Times New Roman"/>
          <w:sz w:val="16"/>
          <w:szCs w:val="16"/>
        </w:rPr>
        <w:t>;</w:t>
      </w:r>
      <w:r w:rsidRPr="0028563D">
        <w:rPr>
          <w:rFonts w:ascii="Times New Roman" w:hAnsi="Times New Roman" w:cs="Times New Roman"/>
          <w:sz w:val="16"/>
          <w:szCs w:val="16"/>
        </w:rPr>
        <w:t xml:space="preserve"> Human Rights Watch interview with a medical doctor, Sremčica Home for children and adults with disabilities, November 16, 2015. The staff in all three institutions did not provide Human Rights Watch with the exact number of young women who were subjected to these treatments.</w:t>
      </w:r>
    </w:p>
  </w:footnote>
  <w:footnote w:id="12">
    <w:p w14:paraId="624818A1" w14:textId="45AEAA6B" w:rsidR="00DA5E28" w:rsidRPr="000120D6" w:rsidRDefault="00DA5E28" w:rsidP="00C51D2A">
      <w:pPr>
        <w:pStyle w:val="FootnoteText"/>
        <w:rPr>
          <w:rFonts w:ascii="Times New Roman" w:hAnsi="Times New Roman" w:cs="Times New Roman"/>
          <w:sz w:val="16"/>
          <w:szCs w:val="16"/>
          <w:lang w:val="en-GB"/>
        </w:rPr>
      </w:pPr>
      <w:r w:rsidRPr="000120D6">
        <w:rPr>
          <w:rStyle w:val="FootnoteReference"/>
          <w:rFonts w:ascii="Times New Roman" w:hAnsi="Times New Roman" w:cs="Times New Roman"/>
          <w:sz w:val="16"/>
          <w:szCs w:val="16"/>
        </w:rPr>
        <w:footnoteRef/>
      </w:r>
      <w:r w:rsidRPr="000120D6">
        <w:rPr>
          <w:rFonts w:ascii="Times New Roman" w:hAnsi="Times New Roman" w:cs="Times New Roman"/>
          <w:sz w:val="16"/>
          <w:szCs w:val="16"/>
        </w:rPr>
        <w:t xml:space="preserve"> Ibid.</w:t>
      </w:r>
    </w:p>
  </w:footnote>
  <w:footnote w:id="13">
    <w:p w14:paraId="3F08D291" w14:textId="303CDA8A" w:rsidR="00DA5E28" w:rsidRPr="006D6224" w:rsidRDefault="00DA5E28" w:rsidP="00C51D2A">
      <w:pPr>
        <w:pStyle w:val="FootnoteText"/>
      </w:pPr>
      <w:r w:rsidRPr="000120D6">
        <w:rPr>
          <w:rStyle w:val="FootnoteReference"/>
          <w:rFonts w:ascii="Times New Roman" w:hAnsi="Times New Roman" w:cs="Times New Roman"/>
          <w:sz w:val="16"/>
          <w:szCs w:val="16"/>
        </w:rPr>
        <w:footnoteRef/>
      </w:r>
      <w:r w:rsidRPr="000120D6">
        <w:rPr>
          <w:rFonts w:ascii="Times New Roman" w:hAnsi="Times New Roman" w:cs="Times New Roman"/>
          <w:sz w:val="16"/>
          <w:szCs w:val="16"/>
        </w:rPr>
        <w:t xml:space="preserve"> Ibid.</w:t>
      </w:r>
    </w:p>
  </w:footnote>
  <w:footnote w:id="14">
    <w:p w14:paraId="27297871" w14:textId="467F06E0" w:rsidR="00DA5E28" w:rsidRPr="003157CE" w:rsidRDefault="00DA5E28" w:rsidP="00C51D2A">
      <w:pPr>
        <w:spacing w:after="0" w:line="240" w:lineRule="auto"/>
        <w:rPr>
          <w:rFonts w:ascii="MetaPro-Norm" w:eastAsia="Times New Roman" w:hAnsi="MetaPro-Norm" w:cs="Times New Roman"/>
          <w:sz w:val="20"/>
          <w:szCs w:val="20"/>
        </w:rPr>
      </w:pPr>
      <w:r w:rsidRPr="003157CE">
        <w:rPr>
          <w:rStyle w:val="FootnoteReference"/>
          <w:rFonts w:ascii="MetaPro-Norm" w:hAnsi="MetaPro-Norm"/>
        </w:rPr>
        <w:footnoteRef/>
      </w:r>
      <w:r w:rsidRPr="003157CE">
        <w:rPr>
          <w:rFonts w:ascii="MetaPro-Norm" w:hAnsi="MetaPro-Norm"/>
        </w:rPr>
        <w:t xml:space="preserve"> </w:t>
      </w:r>
      <w:r w:rsidRPr="003157CE">
        <w:rPr>
          <w:rFonts w:ascii="MetaPro-Norm" w:hAnsi="MetaPro-Norm" w:cs="Times New Roman"/>
          <w:sz w:val="16"/>
          <w:szCs w:val="16"/>
        </w:rPr>
        <w:t>Human Rights Watch interview with Dragana Ciric Milovanovic, Director, Europe Regional Office, Disability Rights International, December 12, 2018; Human Rights Watch interview with an NGO in Serbia which prefers to stay unidentified, December 24, 2018.</w:t>
      </w:r>
    </w:p>
  </w:footnote>
  <w:footnote w:id="15">
    <w:p w14:paraId="3071A96C" w14:textId="772524CE" w:rsidR="009D290A" w:rsidRPr="003157CE" w:rsidRDefault="009D290A">
      <w:pPr>
        <w:pStyle w:val="FootnoteText"/>
        <w:rPr>
          <w:rFonts w:ascii="MetaPro-Norm" w:hAnsi="MetaPro-Norm"/>
        </w:rPr>
      </w:pPr>
      <w:r w:rsidRPr="003157CE">
        <w:rPr>
          <w:rStyle w:val="FootnoteReference"/>
          <w:rFonts w:ascii="MetaPro-Norm" w:hAnsi="MetaPro-Norm"/>
        </w:rPr>
        <w:footnoteRef/>
      </w:r>
      <w:r w:rsidRPr="003157CE">
        <w:rPr>
          <w:rFonts w:ascii="MetaPro-Norm" w:hAnsi="MetaPro-Norm"/>
        </w:rPr>
        <w:t xml:space="preserve"> </w:t>
      </w:r>
      <w:r w:rsidR="009E6F5B" w:rsidRPr="003157CE">
        <w:rPr>
          <w:rFonts w:ascii="MetaPro-Norm" w:eastAsia="Cambria" w:hAnsi="MetaPro-Norm" w:cs="Times New Roman"/>
          <w:sz w:val="16"/>
          <w:szCs w:val="16"/>
        </w:rPr>
        <w:t>Biljana Janjic, Dragana Ciric Milovanovic</w:t>
      </w:r>
      <w:r w:rsidR="00FA625E" w:rsidRPr="003157CE">
        <w:rPr>
          <w:rFonts w:ascii="MetaPro-Norm" w:eastAsia="Cambria" w:hAnsi="MetaPro-Norm" w:cs="Times New Roman"/>
          <w:sz w:val="16"/>
          <w:szCs w:val="16"/>
        </w:rPr>
        <w:t xml:space="preserve">, </w:t>
      </w:r>
      <w:r w:rsidRPr="003157CE">
        <w:rPr>
          <w:rFonts w:ascii="MetaPro-Norm" w:eastAsia="Cambria" w:hAnsi="MetaPro-Norm" w:cs="Times New Roman"/>
          <w:i/>
          <w:sz w:val="16"/>
          <w:szCs w:val="16"/>
        </w:rPr>
        <w:t>Here walls have ears too: testimonials of women with mental disabilities about gender-based violence in residential institutions</w:t>
      </w:r>
      <w:r w:rsidRPr="003157CE">
        <w:rPr>
          <w:rFonts w:ascii="MetaPro-Norm" w:eastAsia="Cambria" w:hAnsi="MetaPro-Norm" w:cs="Times New Roman"/>
          <w:sz w:val="16"/>
          <w:szCs w:val="16"/>
        </w:rPr>
        <w:t xml:space="preserve">, 2017, p. 45; </w:t>
      </w:r>
      <w:r w:rsidRPr="003157CE">
        <w:rPr>
          <w:rFonts w:ascii="MetaPro-Norm" w:eastAsia="Cambria" w:hAnsi="MetaPro-Norm" w:cs="Times New Roman"/>
          <w:sz w:val="16"/>
          <w:szCs w:val="16"/>
          <w:u w:val="single"/>
        </w:rPr>
        <w:t>http://www.mdri-s.org/wp-content/uploads/2018/02/Publikacija-engleski.pdf</w:t>
      </w:r>
    </w:p>
  </w:footnote>
  <w:footnote w:id="16">
    <w:p w14:paraId="6153BD9A" w14:textId="6959D6E6" w:rsidR="00DA5E28" w:rsidRPr="003157CE" w:rsidRDefault="00DA5E28" w:rsidP="00C51D2A">
      <w:pPr>
        <w:pStyle w:val="FootnoteText"/>
        <w:rPr>
          <w:rFonts w:ascii="MetaPro-Norm" w:hAnsi="MetaPro-Norm"/>
        </w:rPr>
      </w:pPr>
      <w:r w:rsidRPr="003157CE">
        <w:rPr>
          <w:rStyle w:val="FootnoteReference"/>
          <w:rFonts w:ascii="MetaPro-Norm" w:hAnsi="MetaPro-Norm"/>
        </w:rPr>
        <w:footnoteRef/>
      </w:r>
      <w:r w:rsidRPr="003157CE">
        <w:rPr>
          <w:rFonts w:ascii="MetaPro-Norm" w:hAnsi="MetaPro-Norm"/>
        </w:rPr>
        <w:t xml:space="preserve"> </w:t>
      </w:r>
      <w:r w:rsidRPr="003157CE">
        <w:rPr>
          <w:rFonts w:ascii="MetaPro-Norm" w:hAnsi="MetaPro-Norm" w:cs="Times New Roman"/>
          <w:sz w:val="16"/>
          <w:szCs w:val="16"/>
        </w:rPr>
        <w:t>Human Rights Watch interview with Biljana Janic from Fem Platz, January 10, 2019</w:t>
      </w:r>
      <w:r w:rsidR="00FA625E" w:rsidRPr="003157CE">
        <w:rPr>
          <w:rFonts w:ascii="MetaPro-Norm" w:hAnsi="MetaPro-Norm" w:cs="Times New Roman"/>
          <w:sz w:val="16"/>
          <w:szCs w:val="16"/>
        </w:rPr>
        <w:t>.</w:t>
      </w:r>
    </w:p>
  </w:footnote>
  <w:footnote w:id="17">
    <w:p w14:paraId="30FA78E9" w14:textId="380C72E4" w:rsidR="009D290A" w:rsidRPr="003157CE" w:rsidRDefault="009D290A">
      <w:pPr>
        <w:pStyle w:val="FootnoteText"/>
      </w:pPr>
      <w:r w:rsidRPr="003157CE">
        <w:rPr>
          <w:rStyle w:val="FootnoteReference"/>
          <w:rFonts w:ascii="MetaPro-Norm" w:hAnsi="MetaPro-Norm"/>
        </w:rPr>
        <w:footnoteRef/>
      </w:r>
      <w:r w:rsidRPr="003157CE">
        <w:rPr>
          <w:rFonts w:ascii="MetaPro-Norm" w:hAnsi="MetaPro-Norm"/>
        </w:rPr>
        <w:t xml:space="preserve"> </w:t>
      </w:r>
      <w:r w:rsidRPr="003157CE">
        <w:rPr>
          <w:rFonts w:ascii="MetaPro-Norm" w:eastAsia="Cambria" w:hAnsi="MetaPro-Norm" w:cs="Times New Roman"/>
          <w:sz w:val="16"/>
          <w:szCs w:val="16"/>
        </w:rPr>
        <w:t xml:space="preserve">“Here walls have ears too: testimonials of women with mental disabilities about gender-based violence in residential institutions”, Biljana Janjic, Dragana Ciric Milovanovic, 2017, p. 45; </w:t>
      </w:r>
      <w:r w:rsidRPr="003157CE">
        <w:rPr>
          <w:rFonts w:ascii="MetaPro-Norm" w:eastAsia="Cambria" w:hAnsi="MetaPro-Norm" w:cs="Times New Roman"/>
          <w:sz w:val="16"/>
          <w:szCs w:val="16"/>
          <w:u w:val="single"/>
        </w:rPr>
        <w:t>http://www.mdri-s.org/wp-content/uploads/2018/02/Publikacija-engleski.pdf</w:t>
      </w:r>
    </w:p>
  </w:footnote>
  <w:footnote w:id="18">
    <w:p w14:paraId="4314F113" w14:textId="13BA5C3E" w:rsidR="00C72A4D" w:rsidRDefault="00C72A4D">
      <w:pPr>
        <w:pStyle w:val="FootnoteText"/>
      </w:pPr>
      <w:r>
        <w:rPr>
          <w:rStyle w:val="FootnoteReference"/>
        </w:rPr>
        <w:footnoteRef/>
      </w:r>
      <w:r>
        <w:t xml:space="preserve"> </w:t>
      </w:r>
      <w:r w:rsidRPr="0073541E">
        <w:rPr>
          <w:rFonts w:ascii="MetaPro-Norm" w:hAnsi="MetaPro-Norm"/>
          <w:sz w:val="16"/>
          <w:szCs w:val="16"/>
        </w:rPr>
        <w:t xml:space="preserve">Human Rights Watch, </w:t>
      </w:r>
      <w:r w:rsidRPr="0073541E">
        <w:rPr>
          <w:rFonts w:ascii="MetaPro-Norm" w:hAnsi="MetaPro-Norm"/>
          <w:i/>
          <w:sz w:val="16"/>
          <w:szCs w:val="16"/>
        </w:rPr>
        <w:t>It is My Dream to Leave This Place: Children with Disabilities in Serbian Institutions</w:t>
      </w:r>
      <w:r w:rsidRPr="0073541E">
        <w:rPr>
          <w:rFonts w:ascii="MetaPro-Norm" w:hAnsi="MetaPro-Norm"/>
          <w:sz w:val="16"/>
          <w:szCs w:val="16"/>
        </w:rPr>
        <w:t>,</w:t>
      </w:r>
      <w:r>
        <w:rPr>
          <w:rFonts w:ascii="MetaPro-Norm" w:hAnsi="MetaPro-Norm"/>
          <w:sz w:val="16"/>
          <w:szCs w:val="16"/>
        </w:rPr>
        <w:t xml:space="preserve"> </w:t>
      </w:r>
      <w:r w:rsidRPr="0073541E">
        <w:rPr>
          <w:rFonts w:ascii="MetaPro-Norm" w:hAnsi="MetaPro-Norm"/>
          <w:sz w:val="16"/>
          <w:szCs w:val="16"/>
        </w:rPr>
        <w:t xml:space="preserve">June 8, 2016, </w:t>
      </w:r>
      <w:hyperlink r:id="rId4" w:history="1">
        <w:r w:rsidRPr="002E7B9D">
          <w:rPr>
            <w:rStyle w:val="Hyperlink"/>
            <w:rFonts w:ascii="MetaPro-Norm" w:hAnsi="MetaPro-Norm"/>
            <w:sz w:val="16"/>
            <w:szCs w:val="16"/>
          </w:rPr>
          <w:t>https://www.hrw.org/report/2016/06/08/it-my-dream-leave-place/children-disabilities-serbian-institutions</w:t>
        </w:r>
      </w:hyperlink>
      <w:r>
        <w:rPr>
          <w:rFonts w:ascii="MetaPro-Norm" w:hAnsi="MetaPro-Norm"/>
          <w:sz w:val="16"/>
          <w:szCs w:val="16"/>
        </w:rPr>
        <w:t xml:space="preserve">, page 20. </w:t>
      </w:r>
    </w:p>
  </w:footnote>
  <w:footnote w:id="19">
    <w:p w14:paraId="629FAE89" w14:textId="7FB20001" w:rsidR="00DA5E28" w:rsidRPr="003157CE" w:rsidRDefault="00DA5E28" w:rsidP="00CB4760">
      <w:pPr>
        <w:pStyle w:val="FootnoteText"/>
        <w:rPr>
          <w:rFonts w:ascii="MetaPro-Norm" w:hAnsi="MetaPro-Norm" w:cs="Times New Roman"/>
          <w:sz w:val="16"/>
          <w:szCs w:val="16"/>
          <w:lang w:val="en-GB"/>
        </w:rPr>
      </w:pPr>
      <w:r w:rsidRPr="003157CE">
        <w:rPr>
          <w:rStyle w:val="FootnoteReference"/>
          <w:rFonts w:ascii="MetaPro-Norm" w:hAnsi="MetaPro-Norm" w:cs="Times New Roman"/>
          <w:sz w:val="16"/>
          <w:szCs w:val="16"/>
        </w:rPr>
        <w:footnoteRef/>
      </w:r>
      <w:r w:rsidRPr="003157CE">
        <w:rPr>
          <w:rFonts w:ascii="MetaPro-Norm" w:hAnsi="MetaPro-Norm" w:cs="Times New Roman"/>
          <w:sz w:val="16"/>
          <w:szCs w:val="16"/>
        </w:rPr>
        <w:t xml:space="preserve"> Mental Disability Rights Initiative (MDRI-S), Disability Rights International, </w:t>
      </w:r>
      <w:r w:rsidRPr="003157CE">
        <w:rPr>
          <w:rFonts w:ascii="MetaPro-Norm" w:hAnsi="MetaPro-Norm" w:cs="Times New Roman"/>
          <w:bCs/>
          <w:i/>
          <w:sz w:val="16"/>
          <w:szCs w:val="16"/>
        </w:rPr>
        <w:t>Submission for country briefing on the Republic of Serbia</w:t>
      </w:r>
      <w:r w:rsidRPr="003157CE">
        <w:rPr>
          <w:rFonts w:ascii="MetaPro-Norm" w:hAnsi="MetaPro-Norm" w:cs="Times New Roman"/>
          <w:bCs/>
          <w:sz w:val="16"/>
          <w:szCs w:val="16"/>
        </w:rPr>
        <w:t xml:space="preserve"> to Human Rights Committee, February 2017, Belgrade., page </w:t>
      </w:r>
      <w:r w:rsidR="003157CE">
        <w:rPr>
          <w:rFonts w:ascii="MetaPro-Norm" w:hAnsi="MetaPro-Norm" w:cs="Times New Roman"/>
          <w:bCs/>
          <w:sz w:val="16"/>
          <w:szCs w:val="16"/>
        </w:rPr>
        <w:t>7,</w:t>
      </w:r>
      <w:r w:rsidRPr="003157CE">
        <w:rPr>
          <w:rFonts w:ascii="MetaPro-Norm" w:hAnsi="MetaPro-Norm" w:cs="Times New Roman"/>
          <w:bCs/>
          <w:sz w:val="16"/>
          <w:szCs w:val="16"/>
        </w:rPr>
        <w:t xml:space="preserve"> </w:t>
      </w:r>
      <w:r w:rsidR="00C420F6" w:rsidRPr="003157CE">
        <w:rPr>
          <w:rFonts w:ascii="MetaPro-Norm" w:hAnsi="MetaPro-Norm" w:cs="Times New Roman"/>
          <w:bCs/>
          <w:sz w:val="16"/>
          <w:szCs w:val="16"/>
          <w:u w:val="single"/>
        </w:rPr>
        <w:t>https://www.ecoi.net/en/document/1399334.html</w:t>
      </w:r>
      <w:r w:rsidR="003157CE" w:rsidRPr="003157CE">
        <w:rPr>
          <w:rFonts w:ascii="MetaPro-Norm" w:hAnsi="MetaPro-Norm" w:cs="Times New Roman"/>
          <w:bCs/>
          <w:sz w:val="16"/>
          <w:szCs w:val="16"/>
          <w:u w:val="single"/>
        </w:rPr>
        <w:t>.</w:t>
      </w:r>
    </w:p>
  </w:footnote>
  <w:footnote w:id="20">
    <w:p w14:paraId="286F4ABB" w14:textId="392D206A" w:rsidR="00DA5E28" w:rsidRPr="00744592" w:rsidRDefault="00DA5E28" w:rsidP="001678FF">
      <w:pPr>
        <w:pStyle w:val="FootnoteText"/>
        <w:rPr>
          <w:rFonts w:ascii="Times New Roman" w:hAnsi="Times New Roman" w:cs="Times New Roman"/>
          <w:sz w:val="16"/>
          <w:szCs w:val="16"/>
          <w:lang w:val="en-GB"/>
        </w:rPr>
      </w:pPr>
      <w:r w:rsidRPr="003157CE">
        <w:rPr>
          <w:rStyle w:val="FootnoteReference"/>
          <w:rFonts w:ascii="MetaPro-Norm" w:hAnsi="MetaPro-Norm"/>
          <w:sz w:val="16"/>
          <w:szCs w:val="16"/>
        </w:rPr>
        <w:footnoteRef/>
      </w:r>
      <w:r w:rsidRPr="003157CE">
        <w:rPr>
          <w:rFonts w:ascii="MetaPro-Norm" w:hAnsi="MetaPro-Norm"/>
          <w:sz w:val="16"/>
          <w:szCs w:val="16"/>
        </w:rPr>
        <w:t xml:space="preserve"> </w:t>
      </w:r>
      <w:r w:rsidRPr="003157CE">
        <w:rPr>
          <w:rFonts w:ascii="MetaPro-Norm" w:hAnsi="MetaPro-Norm" w:cs="Times New Roman"/>
          <w:sz w:val="16"/>
          <w:szCs w:val="16"/>
        </w:rPr>
        <w:t xml:space="preserve">Law on Protection of Person with Mental Disabilities, Official Gazette of the Republic of Serbia, </w:t>
      </w:r>
      <w:r w:rsidRPr="003157CE">
        <w:rPr>
          <w:rFonts w:ascii="MetaPro-Norm" w:hAnsi="MetaPro-Norm" w:cs="Times New Roman"/>
          <w:i/>
          <w:sz w:val="16"/>
          <w:szCs w:val="16"/>
        </w:rPr>
        <w:t>No. 45/2013</w:t>
      </w:r>
      <w:r w:rsidRPr="003157CE">
        <w:rPr>
          <w:rFonts w:ascii="MetaPro-Norm" w:hAnsi="MetaPro-Norm" w:cs="Times New Roman"/>
          <w:sz w:val="16"/>
          <w:szCs w:val="16"/>
        </w:rPr>
        <w:t>, Article 56. Criminal Code of Serbia, Official Gazette of the Republic of Serbia, No.</w:t>
      </w:r>
      <w:r w:rsidRPr="003157CE">
        <w:rPr>
          <w:rFonts w:ascii="MetaPro-Norm" w:hAnsi="MetaPro-Norm" w:cs="Times New Roman"/>
          <w:i/>
          <w:iCs/>
          <w:sz w:val="16"/>
          <w:szCs w:val="16"/>
        </w:rPr>
        <w:t>85/2005, 88/2005 - ispr., 107/2005 - ispr., 72/2009, 111/2009, 121/2012, 104/2013, 108/2014 i 94/2016</w:t>
      </w:r>
      <w:r w:rsidR="00CE1155">
        <w:rPr>
          <w:rFonts w:ascii="MetaPro-Norm" w:hAnsi="MetaPro-Norm" w:cs="Times New Roman"/>
          <w:i/>
          <w:iCs/>
          <w:sz w:val="16"/>
          <w:szCs w:val="16"/>
        </w:rPr>
        <w:t>.</w:t>
      </w:r>
    </w:p>
  </w:footnote>
  <w:footnote w:id="21">
    <w:p w14:paraId="65A75279" w14:textId="2DACCDD7" w:rsidR="00DA5E28" w:rsidRPr="00CE1155" w:rsidRDefault="00DA5E28">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bookmarkStart w:id="6" w:name="_Hlk536439189"/>
      <w:r w:rsidR="00CE1155" w:rsidRPr="00CE1155">
        <w:rPr>
          <w:rFonts w:ascii="MetaPro-Norm" w:eastAsia="Cambria" w:hAnsi="MetaPro-Norm" w:cs="Times New Roman"/>
          <w:sz w:val="16"/>
          <w:szCs w:val="16"/>
        </w:rPr>
        <w:t xml:space="preserve">Biljana Janjic, Dragana Ciric Milovanovic </w:t>
      </w:r>
      <w:r w:rsidRPr="00CE1155">
        <w:rPr>
          <w:rFonts w:ascii="MetaPro-Norm" w:eastAsia="Cambria" w:hAnsi="MetaPro-Norm" w:cs="Times New Roman"/>
          <w:i/>
          <w:sz w:val="16"/>
          <w:szCs w:val="16"/>
        </w:rPr>
        <w:t xml:space="preserve">Here walls have ears too: testimonials of women with mental disabilities about </w:t>
      </w:r>
      <w:r w:rsidRPr="00CE1155">
        <w:rPr>
          <w:rFonts w:ascii="MetaPro-Norm" w:eastAsia="Cambria" w:hAnsi="MetaPro-Norm" w:cs="Times New Roman"/>
          <w:i/>
          <w:sz w:val="16"/>
          <w:szCs w:val="16"/>
        </w:rPr>
        <w:t>gender-based violence in residential institutions</w:t>
      </w:r>
      <w:r w:rsidR="00CE1155" w:rsidRPr="00CE1155">
        <w:rPr>
          <w:rFonts w:ascii="MetaPro-Norm" w:eastAsia="Cambria" w:hAnsi="MetaPro-Norm" w:cs="Times New Roman"/>
          <w:sz w:val="16"/>
          <w:szCs w:val="16"/>
        </w:rPr>
        <w:t>,</w:t>
      </w:r>
      <w:r w:rsidRPr="00CE1155">
        <w:rPr>
          <w:rFonts w:ascii="MetaPro-Norm" w:eastAsia="Cambria" w:hAnsi="MetaPro-Norm" w:cs="Times New Roman"/>
          <w:sz w:val="16"/>
          <w:szCs w:val="16"/>
        </w:rPr>
        <w:t xml:space="preserve"> 2017</w:t>
      </w:r>
      <w:r w:rsidR="00CE1155" w:rsidRPr="00CE1155">
        <w:rPr>
          <w:rFonts w:ascii="MetaPro-Norm" w:eastAsia="Cambria" w:hAnsi="MetaPro-Norm" w:cs="Times New Roman"/>
          <w:sz w:val="16"/>
          <w:szCs w:val="16"/>
        </w:rPr>
        <w:t>,</w:t>
      </w:r>
      <w:r w:rsidRPr="00CE1155">
        <w:rPr>
          <w:rFonts w:ascii="MetaPro-Norm" w:eastAsia="Cambria" w:hAnsi="MetaPro-Norm" w:cs="Times New Roman"/>
          <w:sz w:val="16"/>
          <w:szCs w:val="16"/>
        </w:rPr>
        <w:t xml:space="preserve"> pp. 31-34, </w:t>
      </w:r>
      <w:r w:rsidRPr="00CE1155">
        <w:rPr>
          <w:rFonts w:ascii="MetaPro-Norm" w:eastAsia="Cambria" w:hAnsi="MetaPro-Norm" w:cs="Times New Roman"/>
          <w:sz w:val="16"/>
          <w:szCs w:val="16"/>
          <w:u w:val="single"/>
        </w:rPr>
        <w:t>http://www.mdri-s.org/wp-content/uploads/2018/02/Publikacija-engleski.pdf</w:t>
      </w:r>
      <w:r w:rsidR="00CE1155" w:rsidRPr="00CE1155">
        <w:rPr>
          <w:rFonts w:ascii="MetaPro-Norm" w:eastAsia="Cambria" w:hAnsi="MetaPro-Norm" w:cs="Times New Roman"/>
          <w:sz w:val="16"/>
          <w:szCs w:val="16"/>
          <w:u w:val="single"/>
        </w:rPr>
        <w:t>.</w:t>
      </w:r>
      <w:bookmarkEnd w:id="6"/>
    </w:p>
  </w:footnote>
  <w:footnote w:id="22">
    <w:p w14:paraId="315B53BA" w14:textId="379D775A" w:rsidR="00DA5E28" w:rsidRPr="00CE1155" w:rsidRDefault="00DA5E28">
      <w:pPr>
        <w:pStyle w:val="FootnoteText"/>
        <w:rPr>
          <w:rFonts w:ascii="MetaPro-Norm" w:hAnsi="MetaPro-Norm" w:cs="Times New Roman"/>
          <w:sz w:val="16"/>
          <w:szCs w:val="16"/>
          <w:lang w:val="en-GB"/>
        </w:rPr>
      </w:pPr>
      <w:r w:rsidRPr="00CE1155">
        <w:rPr>
          <w:rStyle w:val="FootnoteReference"/>
          <w:rFonts w:ascii="MetaPro-Norm" w:hAnsi="MetaPro-Norm" w:cs="Times New Roman"/>
          <w:sz w:val="16"/>
          <w:szCs w:val="16"/>
        </w:rPr>
        <w:footnoteRef/>
      </w:r>
      <w:r w:rsidRPr="00CE1155">
        <w:rPr>
          <w:rFonts w:ascii="MetaPro-Norm" w:hAnsi="MetaPro-Norm" w:cs="Times New Roman"/>
          <w:sz w:val="16"/>
          <w:szCs w:val="16"/>
        </w:rPr>
        <w:t>Law on Protection of Domestic</w:t>
      </w:r>
      <w:r w:rsidRPr="00CE1155">
        <w:rPr>
          <w:rFonts w:ascii="MetaPro-Norm" w:hAnsi="MetaPro-Norm" w:cs="Times New Roman"/>
          <w:iCs/>
          <w:sz w:val="16"/>
          <w:szCs w:val="16"/>
        </w:rPr>
        <w:t xml:space="preserve"> Violence, </w:t>
      </w:r>
      <w:r w:rsidRPr="00CE1155">
        <w:rPr>
          <w:rFonts w:ascii="MetaPro-Norm" w:hAnsi="MetaPro-Norm" w:cs="Times New Roman"/>
          <w:sz w:val="16"/>
          <w:szCs w:val="16"/>
        </w:rPr>
        <w:t xml:space="preserve">Official Gazette of the Republic of Serbia, No. </w:t>
      </w:r>
      <w:r w:rsidRPr="00CE1155">
        <w:rPr>
          <w:rFonts w:ascii="MetaPro-Norm" w:hAnsi="MetaPro-Norm" w:cs="Times New Roman"/>
          <w:i/>
          <w:iCs/>
          <w:sz w:val="16"/>
          <w:szCs w:val="16"/>
        </w:rPr>
        <w:t>94/2016.</w:t>
      </w:r>
    </w:p>
  </w:footnote>
  <w:footnote w:id="23">
    <w:p w14:paraId="728470BA" w14:textId="1CE86443" w:rsidR="00DA5E28" w:rsidRPr="00CE1155" w:rsidRDefault="00DA5E28">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r w:rsidR="00CE1155" w:rsidRPr="00CE1155">
        <w:rPr>
          <w:rFonts w:ascii="MetaPro-Norm" w:eastAsia="Cambria" w:hAnsi="MetaPro-Norm" w:cs="Times New Roman"/>
          <w:sz w:val="16"/>
          <w:szCs w:val="16"/>
        </w:rPr>
        <w:t xml:space="preserve">Biljana Janjic, Dragana Ciric Milovanovic </w:t>
      </w:r>
      <w:r w:rsidR="00CE1155" w:rsidRPr="00CE1155">
        <w:rPr>
          <w:rFonts w:ascii="MetaPro-Norm" w:eastAsia="Cambria" w:hAnsi="MetaPro-Norm" w:cs="Times New Roman"/>
          <w:i/>
          <w:sz w:val="16"/>
          <w:szCs w:val="16"/>
        </w:rPr>
        <w:t>Here walls have ears too: testimonials of women with mental disabilities about gender-based violence in residential institutions</w:t>
      </w:r>
      <w:r w:rsidR="00CE1155" w:rsidRPr="00CE1155">
        <w:rPr>
          <w:rFonts w:ascii="MetaPro-Norm" w:eastAsia="Cambria" w:hAnsi="MetaPro-Norm" w:cs="Times New Roman"/>
          <w:sz w:val="16"/>
          <w:szCs w:val="16"/>
        </w:rPr>
        <w:t xml:space="preserve">, 2017, pp. </w:t>
      </w:r>
      <w:r w:rsidR="00CE1155">
        <w:rPr>
          <w:rFonts w:ascii="MetaPro-Norm" w:eastAsia="Cambria" w:hAnsi="MetaPro-Norm" w:cs="Times New Roman"/>
          <w:sz w:val="16"/>
          <w:szCs w:val="16"/>
        </w:rPr>
        <w:t>5</w:t>
      </w:r>
      <w:r w:rsidR="00CE1155" w:rsidRPr="00CE1155">
        <w:rPr>
          <w:rFonts w:ascii="MetaPro-Norm" w:eastAsia="Cambria" w:hAnsi="MetaPro-Norm" w:cs="Times New Roman"/>
          <w:sz w:val="16"/>
          <w:szCs w:val="16"/>
        </w:rPr>
        <w:t>1-</w:t>
      </w:r>
      <w:r w:rsidR="00CE1155">
        <w:rPr>
          <w:rFonts w:ascii="MetaPro-Norm" w:eastAsia="Cambria" w:hAnsi="MetaPro-Norm" w:cs="Times New Roman"/>
          <w:sz w:val="16"/>
          <w:szCs w:val="16"/>
        </w:rPr>
        <w:t>6</w:t>
      </w:r>
      <w:r w:rsidR="00CE1155" w:rsidRPr="00CE1155">
        <w:rPr>
          <w:rFonts w:ascii="MetaPro-Norm" w:eastAsia="Cambria" w:hAnsi="MetaPro-Norm" w:cs="Times New Roman"/>
          <w:sz w:val="16"/>
          <w:szCs w:val="16"/>
        </w:rPr>
        <w:t xml:space="preserve">4, </w:t>
      </w:r>
      <w:r w:rsidR="00CE1155" w:rsidRPr="00CE1155">
        <w:rPr>
          <w:rFonts w:ascii="MetaPro-Norm" w:eastAsia="Cambria" w:hAnsi="MetaPro-Norm" w:cs="Times New Roman"/>
          <w:sz w:val="16"/>
          <w:szCs w:val="16"/>
          <w:u w:val="single"/>
        </w:rPr>
        <w:t>http://www.mdri-s.org/wp-content/uploads/2018/02/Publikacija-engleski.pdf.</w:t>
      </w:r>
    </w:p>
  </w:footnote>
  <w:footnote w:id="24">
    <w:p w14:paraId="47C28313" w14:textId="3B51940F" w:rsidR="009D290A" w:rsidRPr="00CE1155" w:rsidRDefault="009D290A">
      <w:pPr>
        <w:pStyle w:val="FootnoteText"/>
        <w:rPr>
          <w:rFonts w:ascii="MetaPro-Norm" w:hAnsi="MetaPro-Norm"/>
          <w:sz w:val="16"/>
          <w:szCs w:val="16"/>
        </w:rPr>
      </w:pPr>
      <w:r w:rsidRPr="00CE1155">
        <w:rPr>
          <w:rStyle w:val="FootnoteReference"/>
          <w:rFonts w:ascii="MetaPro-Norm" w:hAnsi="MetaPro-Norm"/>
          <w:sz w:val="16"/>
          <w:szCs w:val="16"/>
        </w:rPr>
        <w:footnoteRef/>
      </w:r>
      <w:r w:rsidRPr="00CE1155">
        <w:rPr>
          <w:rFonts w:ascii="MetaPro-Norm" w:hAnsi="MetaPro-Norm"/>
          <w:sz w:val="16"/>
          <w:szCs w:val="16"/>
        </w:rPr>
        <w:t xml:space="preserve"> </w:t>
      </w:r>
      <w:r w:rsidR="00CE1155">
        <w:rPr>
          <w:rFonts w:ascii="MetaPro-Norm" w:eastAsia="Cambria" w:hAnsi="MetaPro-Norm" w:cs="Times New Roman"/>
          <w:sz w:val="16"/>
          <w:szCs w:val="16"/>
        </w:rPr>
        <w:t>Ibid</w:t>
      </w:r>
      <w:r w:rsidRPr="00CE1155">
        <w:rPr>
          <w:rFonts w:ascii="MetaPro-Norm" w:eastAsia="Cambria" w:hAnsi="MetaPro-Norm" w:cs="Times New Roman"/>
          <w:sz w:val="16"/>
          <w:szCs w:val="16"/>
        </w:rPr>
        <w:t>.</w:t>
      </w:r>
      <w:r w:rsidR="00CE1155">
        <w:rPr>
          <w:rFonts w:ascii="MetaPro-Norm" w:eastAsia="Cambria" w:hAnsi="MetaPro-Norm" w:cs="Times New Roman"/>
          <w:sz w:val="16"/>
          <w:szCs w:val="16"/>
        </w:rPr>
        <w:t xml:space="preserve"> pp.</w:t>
      </w:r>
      <w:r w:rsidRPr="00CE1155">
        <w:rPr>
          <w:rFonts w:ascii="MetaPro-Norm" w:eastAsia="Cambria" w:hAnsi="MetaPro-Norm" w:cs="Times New Roman"/>
          <w:sz w:val="16"/>
          <w:szCs w:val="16"/>
        </w:rPr>
        <w:t xml:space="preserve"> 51-52</w:t>
      </w:r>
      <w:r w:rsidR="007A119B">
        <w:rPr>
          <w:rFonts w:ascii="MetaPro-Norm" w:eastAsia="Cambria" w:hAnsi="MetaPro-Norm" w:cs="Times New Roman"/>
          <w:sz w:val="16"/>
          <w:szCs w:val="16"/>
        </w:rPr>
        <w:t>.</w:t>
      </w:r>
    </w:p>
  </w:footnote>
  <w:footnote w:id="25">
    <w:p w14:paraId="1AFEDA2A" w14:textId="77777777" w:rsidR="00DA5E28" w:rsidRPr="00CE1155" w:rsidRDefault="00DA5E28" w:rsidP="0049614C">
      <w:pPr>
        <w:pStyle w:val="FootnoteText"/>
        <w:rPr>
          <w:rFonts w:ascii="MetaPro-Norm" w:hAnsi="MetaPro-Norm" w:cs="Times New Roman"/>
          <w:sz w:val="16"/>
          <w:szCs w:val="16"/>
        </w:rPr>
      </w:pPr>
      <w:r w:rsidRPr="00CE1155">
        <w:rPr>
          <w:rStyle w:val="FootnoteReference"/>
          <w:rFonts w:ascii="MetaPro-Norm" w:hAnsi="MetaPro-Norm" w:cs="Times New Roman"/>
          <w:sz w:val="16"/>
          <w:szCs w:val="16"/>
        </w:rPr>
        <w:footnoteRef/>
      </w:r>
      <w:r w:rsidRPr="00CE1155">
        <w:rPr>
          <w:rFonts w:ascii="MetaPro-Norm" w:hAnsi="MetaPro-Norm" w:cs="Times New Roman"/>
          <w:sz w:val="16"/>
          <w:szCs w:val="16"/>
        </w:rPr>
        <w:t xml:space="preserve"> CEDAW Committee, </w:t>
      </w:r>
      <w:r w:rsidRPr="00CE1155">
        <w:rPr>
          <w:rFonts w:ascii="MetaPro-Norm" w:hAnsi="MetaPro-Norm" w:cs="Times New Roman"/>
          <w:i/>
          <w:sz w:val="16"/>
          <w:szCs w:val="16"/>
        </w:rPr>
        <w:t>Concluding Observations: Serbia</w:t>
      </w:r>
      <w:r w:rsidRPr="00CE1155">
        <w:rPr>
          <w:rFonts w:ascii="MetaPro-Norm" w:hAnsi="MetaPro-Norm" w:cs="Times New Roman"/>
          <w:sz w:val="16"/>
          <w:szCs w:val="16"/>
        </w:rPr>
        <w:t>, para. 33(c), U.N. Doc. CEDAW/C/SRB/CO/2-3 (2013).</w:t>
      </w:r>
    </w:p>
  </w:footnote>
  <w:footnote w:id="26">
    <w:p w14:paraId="13069A22" w14:textId="3134FE2D"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Committee on the Rights of Persons with Disabilities, Concluding observation on the initial report of Serbia, CRPD/C/SRB/CO/1, April 21, 2016, para. 3</w:t>
      </w:r>
      <w:r w:rsidR="00250A4C" w:rsidRPr="00BA7038">
        <w:rPr>
          <w:rFonts w:ascii="MetaPro-Norm" w:hAnsi="MetaPro-Norm" w:cs="Times New Roman"/>
          <w:sz w:val="16"/>
          <w:szCs w:val="16"/>
        </w:rPr>
        <w:t>4</w:t>
      </w:r>
      <w:r w:rsidRPr="00BA7038">
        <w:rPr>
          <w:rFonts w:ascii="MetaPro-Norm" w:hAnsi="MetaPro-Norm" w:cs="Times New Roman"/>
          <w:sz w:val="16"/>
          <w:szCs w:val="16"/>
        </w:rPr>
        <w:t>.</w:t>
      </w:r>
      <w:r w:rsidR="00250A4C" w:rsidRPr="00BA7038">
        <w:rPr>
          <w:rFonts w:ascii="MetaPro-Norm" w:hAnsi="MetaPro-Norm"/>
        </w:rPr>
        <w:t xml:space="preserve"> </w:t>
      </w:r>
      <w:hyperlink r:id="rId5" w:history="1">
        <w:r w:rsidR="00250A4C" w:rsidRPr="00BA7038">
          <w:rPr>
            <w:rStyle w:val="Hyperlink"/>
            <w:rFonts w:ascii="MetaPro-Norm" w:hAnsi="MetaPro-Norm" w:cs="Times New Roman"/>
            <w:color w:val="auto"/>
            <w:sz w:val="16"/>
            <w:szCs w:val="16"/>
          </w:rPr>
          <w:t>https://tbinternet.ohchr.org/_layouts/treatybodyexternal/Download.aspx?symbolno=CRPD/C/SRB/CO/1&amp;Lang=En</w:t>
        </w:r>
      </w:hyperlink>
      <w:r w:rsidR="00250A4C" w:rsidRPr="00BA7038">
        <w:rPr>
          <w:rFonts w:ascii="MetaPro-Norm" w:hAnsi="MetaPro-Norm" w:cs="Times New Roman"/>
          <w:sz w:val="16"/>
          <w:szCs w:val="16"/>
        </w:rPr>
        <w:t xml:space="preserve">. </w:t>
      </w:r>
    </w:p>
  </w:footnote>
  <w:footnote w:id="27">
    <w:p w14:paraId="7F53C012" w14:textId="77777777" w:rsidR="00DA5E28" w:rsidRPr="00BA7038" w:rsidRDefault="00DA5E28">
      <w:pPr>
        <w:pStyle w:val="FootnoteText"/>
        <w:rPr>
          <w:rFonts w:ascii="MetaPro-Norm" w:hAnsi="MetaPro-Norm" w:cs="Times New Roman"/>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sz w:val="16"/>
          <w:szCs w:val="16"/>
          <w:lang w:val="en-GB"/>
        </w:rPr>
        <w:t>Ibid para., 37</w:t>
      </w:r>
    </w:p>
  </w:footnote>
  <w:footnote w:id="28">
    <w:p w14:paraId="4AFC7BCF" w14:textId="0DF38722"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Ibid., para. 38 </w:t>
      </w:r>
    </w:p>
  </w:footnote>
  <w:footnote w:id="29">
    <w:p w14:paraId="5326850C" w14:textId="77777777" w:rsidR="00DA5E28" w:rsidRPr="00BA7038" w:rsidRDefault="00DA5E28">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sz w:val="16"/>
          <w:szCs w:val="16"/>
          <w:lang w:val="en-GB"/>
        </w:rPr>
        <w:t>Ibid.</w:t>
      </w:r>
    </w:p>
  </w:footnote>
  <w:footnote w:id="30">
    <w:p w14:paraId="04AA9481" w14:textId="77777777" w:rsidR="00DA5E28" w:rsidRPr="00BA7038" w:rsidRDefault="00DA5E28" w:rsidP="0049614C">
      <w:pPr>
        <w:pStyle w:val="FootnoteText"/>
        <w:rPr>
          <w:rFonts w:ascii="MetaPro-Norm" w:hAnsi="MetaPro-Norm" w:cs="Times New Roman"/>
          <w:sz w:val="16"/>
          <w:szCs w:val="16"/>
          <w:lang w:val="en-GB"/>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Committee on the Rights of Persons with Disabilities, Concluding observation on the initial report of Serbia, CRPD/C/SRB/CO/1, April 21, 2016, para. 70.</w:t>
      </w:r>
    </w:p>
  </w:footnote>
  <w:footnote w:id="31">
    <w:p w14:paraId="09C92819" w14:textId="5A0A9B86"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For a summary of all CEDAW Committee legal standards on this issue, </w:t>
      </w:r>
      <w:r w:rsidRPr="00BA7038">
        <w:rPr>
          <w:rFonts w:ascii="MetaPro-Norm" w:hAnsi="MetaPro-Norm" w:cs="Times New Roman"/>
          <w:i/>
          <w:sz w:val="16"/>
          <w:szCs w:val="16"/>
        </w:rPr>
        <w:t xml:space="preserve">see </w:t>
      </w:r>
      <w:r w:rsidRPr="00BA7038">
        <w:rPr>
          <w:rFonts w:ascii="MetaPro-Norm" w:hAnsi="MetaPro-Norm" w:cs="Times New Roman"/>
          <w:sz w:val="16"/>
          <w:szCs w:val="16"/>
        </w:rPr>
        <w:t xml:space="preserve">Women Enabled international, </w:t>
      </w:r>
      <w:r w:rsidRPr="00BA7038">
        <w:rPr>
          <w:rFonts w:ascii="MetaPro-Norm" w:hAnsi="MetaPro-Norm" w:cs="Times New Roman"/>
          <w:i/>
          <w:sz w:val="16"/>
          <w:szCs w:val="16"/>
        </w:rPr>
        <w:t>accountABILITY Toolkit: Briefing Paper on Sexual and Reproductive Health and Rights</w:t>
      </w:r>
      <w:r w:rsidRPr="00BA7038">
        <w:rPr>
          <w:rFonts w:ascii="MetaPro-Norm" w:hAnsi="MetaPro-Norm" w:cs="Times New Roman"/>
          <w:sz w:val="16"/>
          <w:szCs w:val="16"/>
        </w:rPr>
        <w:t xml:space="preserve"> (2018), </w:t>
      </w:r>
      <w:r w:rsidR="003735B6" w:rsidRPr="00BA7038">
        <w:rPr>
          <w:rStyle w:val="Hyperlink"/>
          <w:rFonts w:ascii="MetaPro-Norm" w:hAnsi="MetaPro-Norm" w:cs="Times New Roman"/>
          <w:color w:val="auto"/>
          <w:sz w:val="16"/>
          <w:szCs w:val="16"/>
        </w:rPr>
        <w:t>https://www.womenenabled.org/atk.html</w:t>
      </w:r>
      <w:r w:rsidRPr="00BA7038">
        <w:rPr>
          <w:rFonts w:ascii="MetaPro-Norm" w:hAnsi="MetaPro-Norm" w:cs="Times New Roman"/>
          <w:sz w:val="16"/>
          <w:szCs w:val="16"/>
        </w:rPr>
        <w:t xml:space="preserve">. </w:t>
      </w:r>
    </w:p>
  </w:footnote>
  <w:footnote w:id="32">
    <w:p w14:paraId="3F5810ED" w14:textId="604674AD" w:rsidR="00DA5E28" w:rsidRPr="00BA7038" w:rsidRDefault="00DA5E28" w:rsidP="00DB00D1">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w:t>
      </w:r>
      <w:r w:rsidRPr="00BA7038">
        <w:rPr>
          <w:rFonts w:ascii="MetaPro-Norm" w:hAnsi="MetaPro-Norm" w:cs="Times New Roman"/>
          <w:i/>
          <w:w w:val="98"/>
          <w:sz w:val="16"/>
          <w:szCs w:val="16"/>
        </w:rPr>
        <w:t>See, e.g.</w:t>
      </w:r>
      <w:r w:rsidRPr="00BA7038">
        <w:rPr>
          <w:rFonts w:ascii="MetaPro-Norm" w:hAnsi="MetaPro-Norm" w:cs="Times New Roman"/>
          <w:w w:val="98"/>
          <w:sz w:val="16"/>
          <w:szCs w:val="16"/>
        </w:rPr>
        <w:t>,</w:t>
      </w:r>
      <w:r w:rsidRPr="00BA7038">
        <w:rPr>
          <w:rFonts w:ascii="MetaPro-Norm" w:hAnsi="MetaPro-Norm" w:cs="Times New Roman"/>
          <w:i/>
          <w:w w:val="98"/>
          <w:sz w:val="16"/>
          <w:szCs w:val="16"/>
        </w:rPr>
        <w:t xml:space="preserve"> </w:t>
      </w:r>
      <w:r w:rsidRPr="00BA7038">
        <w:rPr>
          <w:rFonts w:ascii="MetaPro-Norm" w:hAnsi="MetaPro-Norm" w:cs="Times New Roman"/>
          <w:w w:val="98"/>
          <w:sz w:val="16"/>
          <w:szCs w:val="16"/>
        </w:rPr>
        <w:t xml:space="preserve">A.S. v. Hungary, CEDAW Committee, Commc’n No. 4/2004, paras. 11.2-11.4, U.N. Doc. CEDAW/C/36/D/4/2004 (2006); CEDAW Committee, </w:t>
      </w:r>
      <w:r w:rsidRPr="00BA7038">
        <w:rPr>
          <w:rFonts w:ascii="MetaPro-Norm" w:hAnsi="MetaPro-Norm" w:cs="Times New Roman"/>
          <w:i/>
          <w:w w:val="98"/>
          <w:sz w:val="16"/>
          <w:szCs w:val="16"/>
        </w:rPr>
        <w:t>General Recommendation No. 24: Article 12 (women and health)</w:t>
      </w:r>
      <w:r w:rsidRPr="00BA7038">
        <w:rPr>
          <w:rFonts w:ascii="MetaPro-Norm" w:hAnsi="MetaPro-Norm" w:cs="Times New Roman"/>
          <w:w w:val="98"/>
          <w:sz w:val="16"/>
          <w:szCs w:val="16"/>
        </w:rPr>
        <w:t>, para. 22, U.N. Doc. CEDAW/C/GC/24 (1999).</w:t>
      </w:r>
    </w:p>
  </w:footnote>
  <w:footnote w:id="33">
    <w:p w14:paraId="680D6CA6" w14:textId="5A1F02FA"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w w:val="98"/>
          <w:sz w:val="16"/>
          <w:szCs w:val="16"/>
        </w:rPr>
        <w:t xml:space="preserve">CEDAW Committee, </w:t>
      </w:r>
      <w:r w:rsidRPr="00BA7038">
        <w:rPr>
          <w:rFonts w:ascii="MetaPro-Norm" w:hAnsi="MetaPro-Norm" w:cs="Times New Roman"/>
          <w:i/>
          <w:w w:val="98"/>
          <w:sz w:val="16"/>
          <w:szCs w:val="16"/>
        </w:rPr>
        <w:t>General Recommendation No. 24: Article 12 (women and health)</w:t>
      </w:r>
      <w:r w:rsidRPr="00BA7038">
        <w:rPr>
          <w:rFonts w:ascii="MetaPro-Norm" w:hAnsi="MetaPro-Norm" w:cs="Times New Roman"/>
          <w:w w:val="98"/>
          <w:sz w:val="16"/>
          <w:szCs w:val="16"/>
        </w:rPr>
        <w:t>, para. 20, U.N. Doc. CEDAW/C/GC/24 (1999).</w:t>
      </w:r>
    </w:p>
  </w:footnote>
  <w:footnote w:id="34">
    <w:p w14:paraId="3A6EA329" w14:textId="226E140E" w:rsidR="00DA5E28" w:rsidRPr="00BA7038" w:rsidRDefault="00DA5E28" w:rsidP="00DB00D1">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For a summary of</w:t>
      </w:r>
      <w:r w:rsidR="00BA7038">
        <w:rPr>
          <w:rFonts w:ascii="MetaPro-Norm" w:hAnsi="MetaPro-Norm" w:cs="Times New Roman"/>
          <w:sz w:val="16"/>
          <w:szCs w:val="16"/>
        </w:rPr>
        <w:t xml:space="preserve"> </w:t>
      </w:r>
      <w:r w:rsidRPr="00BA7038">
        <w:rPr>
          <w:rFonts w:ascii="MetaPro-Norm" w:hAnsi="MetaPro-Norm" w:cs="Times New Roman"/>
          <w:sz w:val="16"/>
          <w:szCs w:val="16"/>
        </w:rPr>
        <w:t xml:space="preserve">CEDAW Committee legal standards on this issue, </w:t>
      </w:r>
      <w:r w:rsidRPr="00BA7038">
        <w:rPr>
          <w:rFonts w:ascii="MetaPro-Norm" w:hAnsi="MetaPro-Norm" w:cs="Times New Roman"/>
          <w:i/>
          <w:sz w:val="16"/>
          <w:szCs w:val="16"/>
        </w:rPr>
        <w:t xml:space="preserve">see </w:t>
      </w:r>
      <w:r w:rsidRPr="00BA7038">
        <w:rPr>
          <w:rFonts w:ascii="MetaPro-Norm" w:hAnsi="MetaPro-Norm" w:cs="Times New Roman"/>
          <w:sz w:val="16"/>
          <w:szCs w:val="16"/>
        </w:rPr>
        <w:t xml:space="preserve">Women Enabled </w:t>
      </w:r>
      <w:r w:rsidR="00BA7038">
        <w:rPr>
          <w:rFonts w:ascii="MetaPro-Norm" w:hAnsi="MetaPro-Norm" w:cs="Times New Roman"/>
          <w:sz w:val="16"/>
          <w:szCs w:val="16"/>
        </w:rPr>
        <w:t>I</w:t>
      </w:r>
      <w:r w:rsidRPr="00BA7038">
        <w:rPr>
          <w:rFonts w:ascii="MetaPro-Norm" w:hAnsi="MetaPro-Norm" w:cs="Times New Roman"/>
          <w:sz w:val="16"/>
          <w:szCs w:val="16"/>
        </w:rPr>
        <w:t xml:space="preserve">nternational, </w:t>
      </w:r>
      <w:r w:rsidRPr="00BA7038">
        <w:rPr>
          <w:rFonts w:ascii="MetaPro-Norm" w:hAnsi="MetaPro-Norm" w:cs="Times New Roman"/>
          <w:i/>
          <w:sz w:val="16"/>
          <w:szCs w:val="16"/>
        </w:rPr>
        <w:t>accountABILITY Toolkit: Briefing Paper on Sexual and Reproductive Health and Rights</w:t>
      </w:r>
      <w:r w:rsidRPr="00BA7038">
        <w:rPr>
          <w:rFonts w:ascii="MetaPro-Norm" w:hAnsi="MetaPro-Norm" w:cs="Times New Roman"/>
          <w:sz w:val="16"/>
          <w:szCs w:val="16"/>
        </w:rPr>
        <w:t xml:space="preserve"> (2018), </w:t>
      </w:r>
      <w:r w:rsidR="00BA7038" w:rsidRPr="00BA7038">
        <w:rPr>
          <w:rStyle w:val="Hyperlink"/>
          <w:rFonts w:ascii="MetaPro-Norm" w:hAnsi="MetaPro-Norm" w:cs="Times New Roman"/>
          <w:color w:val="auto"/>
          <w:sz w:val="16"/>
          <w:szCs w:val="16"/>
        </w:rPr>
        <w:t>https://www.womenenabled.org/atk.html</w:t>
      </w:r>
      <w:r w:rsidRPr="00BA7038">
        <w:rPr>
          <w:rFonts w:ascii="MetaPro-Norm" w:hAnsi="MetaPro-Norm" w:cs="Times New Roman"/>
          <w:sz w:val="16"/>
          <w:szCs w:val="16"/>
        </w:rPr>
        <w:t xml:space="preserve">. </w:t>
      </w:r>
    </w:p>
  </w:footnote>
  <w:footnote w:id="35">
    <w:p w14:paraId="41867B87" w14:textId="35DDCF9E" w:rsidR="00DA5E28" w:rsidRPr="00BA7038" w:rsidRDefault="00DA5E28" w:rsidP="0049614C">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A.S. v. Hungary, CEDAW Committee, Commc’n No. 4/2004, paras. 11.2-11.4, U.N. Doc. CEDAW/C/36/D/4/2004 (2006).</w:t>
      </w:r>
    </w:p>
  </w:footnote>
  <w:footnote w:id="36">
    <w:p w14:paraId="13C37150" w14:textId="6B8CCF77"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18, U.N. Doc. CEDAW/C/GC/35 (2017).</w:t>
      </w:r>
    </w:p>
  </w:footnote>
  <w:footnote w:id="37">
    <w:p w14:paraId="1F52031F" w14:textId="73BA3666" w:rsidR="00DA5E28" w:rsidRPr="00BA7038" w:rsidRDefault="00DA5E28" w:rsidP="007404E6">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Ibid.</w:t>
      </w:r>
    </w:p>
  </w:footnote>
  <w:footnote w:id="38">
    <w:p w14:paraId="0D84FE79" w14:textId="74042889" w:rsidR="00DA5E28" w:rsidRPr="00BA7038" w:rsidRDefault="00DA5E28" w:rsidP="007404E6">
      <w:pPr>
        <w:pStyle w:val="FootnoteText"/>
        <w:rPr>
          <w:rFonts w:ascii="MetaPro-Norm" w:hAnsi="MetaPro-Norm" w:cs="Times New Roman"/>
          <w:i/>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w:t>
      </w:r>
      <w:r w:rsidRPr="00BA7038">
        <w:rPr>
          <w:rFonts w:ascii="MetaPro-Norm" w:hAnsi="MetaPro-Norm" w:cs="Times New Roman"/>
          <w:i/>
          <w:sz w:val="16"/>
          <w:szCs w:val="16"/>
        </w:rPr>
        <w:t>See</w:t>
      </w:r>
      <w:r w:rsidRPr="00BA7038">
        <w:rPr>
          <w:rFonts w:ascii="MetaPro-Norm" w:hAnsi="MetaPro-Norm" w:cs="Times New Roman"/>
          <w:sz w:val="16"/>
          <w:szCs w:val="16"/>
        </w:rPr>
        <w:t xml:space="preserve"> </w:t>
      </w:r>
      <w:r w:rsidRPr="00BA7038">
        <w:rPr>
          <w:rFonts w:ascii="MetaPro-Norm" w:hAnsi="MetaPro-Norm" w:cs="Times New Roman"/>
          <w:w w:val="98"/>
          <w:sz w:val="16"/>
          <w:szCs w:val="16"/>
        </w:rPr>
        <w:t>Alyne da Silva Pimentel v. Brazil, CEDAW Committee, Commc’n No. 17/2008, paras. 2.12 &amp; 7.6 , U.N. Doc. CEDAW/C/49/D/17/2008 (2011)</w:t>
      </w:r>
      <w:r w:rsidRPr="00BA7038">
        <w:rPr>
          <w:rFonts w:ascii="MetaPro-Norm" w:hAnsi="MetaPro-Norm" w:cs="Times New Roman"/>
          <w:sz w:val="16"/>
          <w:szCs w:val="16"/>
        </w:rPr>
        <w:t xml:space="preserve"> (recognizing a violation of the right to life under Article 2 of the CEDAW Convention, despite this right not being explicitly enumerated in the CEDAW Convention);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paras. 1-2, U.N. Doc. CEDAW/C/GC/35 (2017) (citing General Recommendation No. 19 and noting that this General Recommendation recognized a right to be free from gender-based violence under Article 1 of the CEDAW Convention, despite the lack of an explicit prohibition on gender-based violence in the CEDAW Convention, and noting that this prohibition is now a principle of customary international law).</w:t>
      </w:r>
    </w:p>
  </w:footnote>
  <w:footnote w:id="39">
    <w:p w14:paraId="761C8C29" w14:textId="741F8F9A"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CRPD Committee, </w:t>
      </w:r>
      <w:r w:rsidRPr="00BA7038">
        <w:rPr>
          <w:rFonts w:ascii="MetaPro-Norm" w:hAnsi="MetaPro-Norm" w:cs="Times New Roman"/>
          <w:i/>
          <w:sz w:val="16"/>
          <w:szCs w:val="16"/>
        </w:rPr>
        <w:t>General Comment No. 3: Article 6 (women and girls with disabilities)</w:t>
      </w:r>
      <w:r w:rsidRPr="00BA7038">
        <w:rPr>
          <w:rFonts w:ascii="MetaPro-Norm" w:hAnsi="MetaPro-Norm" w:cs="Times New Roman"/>
          <w:sz w:val="16"/>
          <w:szCs w:val="16"/>
        </w:rPr>
        <w:t>, para. 32, U.N. Doc. CRPD/C/GC/3 (2016).</w:t>
      </w:r>
    </w:p>
  </w:footnote>
  <w:footnote w:id="40">
    <w:p w14:paraId="32E9B3A3" w14:textId="01DC35A6" w:rsidR="00DA5E28" w:rsidRPr="00BA7038" w:rsidRDefault="00DA5E28">
      <w:pPr>
        <w:pStyle w:val="FootnoteText"/>
        <w:rPr>
          <w:rFonts w:ascii="MetaPro-Norm" w:hAnsi="MetaPro-Norm" w:cs="Times New Roman"/>
          <w:i/>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xml:space="preserve">, para. 31(a), U.N. Doc. CEDAW/C/GC/35 (2017); </w:t>
      </w:r>
      <w:r w:rsidRPr="00BA7038">
        <w:rPr>
          <w:rFonts w:ascii="MetaPro-Norm" w:hAnsi="MetaPro-Norm" w:cs="Times New Roman"/>
          <w:w w:val="98"/>
          <w:sz w:val="16"/>
          <w:szCs w:val="16"/>
        </w:rPr>
        <w:t>A.S. v. Hungary, CEDAW Committee, Commc’n No. 4/2004, para. 11.5, U.N. Doc. CEDAW/C/36/D/4/2004 (2006).</w:t>
      </w:r>
    </w:p>
  </w:footnote>
  <w:footnote w:id="41">
    <w:p w14:paraId="20E30009" w14:textId="5DE5508D" w:rsidR="00DA5E28" w:rsidRPr="00BA7038" w:rsidRDefault="00DA5E28" w:rsidP="00083C5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eastAsia="MS Mincho" w:hAnsi="MetaPro-Norm" w:cs="Times New Roman"/>
          <w:i/>
          <w:w w:val="98"/>
          <w:sz w:val="16"/>
          <w:szCs w:val="16"/>
          <w:lang w:val="en-GB"/>
        </w:rPr>
        <w:t>Concluding Observations: India</w:t>
      </w:r>
      <w:r w:rsidRPr="00BA7038">
        <w:rPr>
          <w:rFonts w:ascii="MetaPro-Norm" w:eastAsia="MS Mincho" w:hAnsi="MetaPro-Norm" w:cs="Times New Roman"/>
          <w:w w:val="98"/>
          <w:sz w:val="16"/>
          <w:szCs w:val="16"/>
          <w:lang w:val="en-GB"/>
        </w:rPr>
        <w:t xml:space="preserve">, </w:t>
      </w:r>
      <w:r w:rsidRPr="00BA7038">
        <w:rPr>
          <w:rFonts w:ascii="MetaPro-Norm" w:hAnsi="MetaPro-Norm" w:cs="Times New Roman"/>
          <w:w w:val="98"/>
          <w:sz w:val="16"/>
          <w:szCs w:val="16"/>
        </w:rPr>
        <w:t>para. 37</w:t>
      </w:r>
      <w:r w:rsidRPr="00BA7038">
        <w:rPr>
          <w:rFonts w:ascii="MetaPro-Norm" w:eastAsia="MS Mincho" w:hAnsi="MetaPro-Norm" w:cs="Times New Roman"/>
          <w:w w:val="98"/>
          <w:sz w:val="16"/>
          <w:szCs w:val="16"/>
          <w:lang w:val="en-GB"/>
        </w:rPr>
        <w:t xml:space="preserve">, U.N. Doc. CEDAW/C/IND/CO/4-5 (2014); </w:t>
      </w:r>
      <w:r w:rsidRPr="00BA7038">
        <w:rPr>
          <w:rFonts w:ascii="MetaPro-Norm" w:hAnsi="MetaPro-Norm" w:cs="Times New Roman"/>
          <w:i/>
          <w:w w:val="98"/>
          <w:sz w:val="16"/>
          <w:szCs w:val="16"/>
        </w:rPr>
        <w:t>Kuwait</w:t>
      </w:r>
      <w:r w:rsidRPr="00BA7038">
        <w:rPr>
          <w:rFonts w:ascii="MetaPro-Norm" w:hAnsi="MetaPro-Norm" w:cs="Times New Roman"/>
          <w:w w:val="98"/>
          <w:sz w:val="16"/>
          <w:szCs w:val="16"/>
        </w:rPr>
        <w:t xml:space="preserve">, ¶ 49, U.N. Doc. </w:t>
      </w:r>
      <w:r w:rsidRPr="00BA7038">
        <w:rPr>
          <w:rFonts w:ascii="MetaPro-Norm" w:hAnsi="MetaPro-Norm" w:cs="Times New Roman"/>
          <w:bCs/>
          <w:w w:val="98"/>
          <w:sz w:val="16"/>
          <w:szCs w:val="16"/>
        </w:rPr>
        <w:t>CEDAW/C/KWT/CO/3-4 (2011).</w:t>
      </w:r>
    </w:p>
  </w:footnote>
  <w:footnote w:id="42">
    <w:p w14:paraId="5C305DB4" w14:textId="3DF00E4F" w:rsidR="00DA5E28" w:rsidRPr="00BA7038" w:rsidRDefault="00DA5E28">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31(c), U.N. Doc. CEDAW/C/GC/35 (2017).</w:t>
      </w:r>
    </w:p>
  </w:footnote>
  <w:footnote w:id="43">
    <w:p w14:paraId="7913CC02" w14:textId="25CED228" w:rsidR="00DA5E28" w:rsidRPr="00BA7038" w:rsidRDefault="00DA5E28" w:rsidP="00083C5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hAnsi="MetaPro-Norm" w:cs="Times New Roman"/>
          <w:i/>
          <w:w w:val="98"/>
          <w:sz w:val="16"/>
          <w:szCs w:val="16"/>
        </w:rPr>
        <w:t>Concluding Observations: Vietnam</w:t>
      </w:r>
      <w:r w:rsidRPr="00BA7038">
        <w:rPr>
          <w:rFonts w:ascii="MetaPro-Norm" w:hAnsi="MetaPro-Norm" w:cs="Times New Roman"/>
          <w:w w:val="98"/>
          <w:sz w:val="16"/>
          <w:szCs w:val="16"/>
        </w:rPr>
        <w:t xml:space="preserve">, para. 33, U.N. Doc. CEDAW/C/VNM/CO/7-8 (2015); </w:t>
      </w:r>
      <w:r w:rsidRPr="00BA7038">
        <w:rPr>
          <w:rFonts w:ascii="MetaPro-Norm" w:hAnsi="MetaPro-Norm" w:cs="Times New Roman"/>
          <w:i/>
          <w:w w:val="98"/>
          <w:sz w:val="16"/>
          <w:szCs w:val="16"/>
        </w:rPr>
        <w:t>Finland</w:t>
      </w:r>
      <w:r w:rsidRPr="00BA7038">
        <w:rPr>
          <w:rFonts w:ascii="MetaPro-Norm" w:hAnsi="MetaPro-Norm" w:cs="Times New Roman"/>
          <w:w w:val="98"/>
          <w:sz w:val="16"/>
          <w:szCs w:val="16"/>
        </w:rPr>
        <w:t xml:space="preserve">, para. 29, U.N. Doc. </w:t>
      </w:r>
      <w:r w:rsidRPr="00BA7038">
        <w:rPr>
          <w:rFonts w:ascii="MetaPro-Norm" w:eastAsia="MS Mincho" w:hAnsi="MetaPro-Norm" w:cs="Times New Roman"/>
          <w:w w:val="98"/>
          <w:sz w:val="16"/>
          <w:szCs w:val="16"/>
          <w:lang w:val="en-GB"/>
        </w:rPr>
        <w:t xml:space="preserve">CEDAW/C/FIN/CO/7 (2014); </w:t>
      </w:r>
      <w:r w:rsidRPr="00BA7038">
        <w:rPr>
          <w:rFonts w:ascii="MetaPro-Norm" w:hAnsi="MetaPro-Norm" w:cs="Times New Roman"/>
          <w:i/>
          <w:w w:val="98"/>
          <w:sz w:val="16"/>
          <w:szCs w:val="16"/>
        </w:rPr>
        <w:t>Hungary</w:t>
      </w:r>
      <w:r w:rsidRPr="00BA7038">
        <w:rPr>
          <w:rFonts w:ascii="MetaPro-Norm" w:hAnsi="MetaPro-Norm" w:cs="Times New Roman"/>
          <w:w w:val="98"/>
          <w:sz w:val="16"/>
          <w:szCs w:val="16"/>
        </w:rPr>
        <w:t xml:space="preserve">, para. 33, U.N. Doc. </w:t>
      </w:r>
      <w:r w:rsidRPr="00BA7038">
        <w:rPr>
          <w:rFonts w:ascii="MetaPro-Norm" w:hAnsi="MetaPro-Norm" w:cs="Times New Roman"/>
          <w:bCs/>
          <w:w w:val="98"/>
          <w:sz w:val="16"/>
          <w:szCs w:val="16"/>
        </w:rPr>
        <w:t xml:space="preserve">CEDAW/C/HUN/CO/7-8 (2013); </w:t>
      </w:r>
      <w:r w:rsidRPr="00BA7038">
        <w:rPr>
          <w:rFonts w:ascii="MetaPro-Norm" w:hAnsi="MetaPro-Norm" w:cs="Times New Roman"/>
          <w:i/>
          <w:w w:val="98"/>
          <w:sz w:val="16"/>
          <w:szCs w:val="16"/>
        </w:rPr>
        <w:t>Cape Verde</w:t>
      </w:r>
      <w:r w:rsidRPr="00BA7038">
        <w:rPr>
          <w:rFonts w:ascii="MetaPro-Norm" w:hAnsi="MetaPro-Norm" w:cs="Times New Roman"/>
          <w:w w:val="98"/>
          <w:sz w:val="16"/>
          <w:szCs w:val="16"/>
        </w:rPr>
        <w:t>, para. 29, U.N. Doc. CEDAW/C/CPV/CO/7-8 (2013).</w:t>
      </w:r>
    </w:p>
  </w:footnote>
  <w:footnote w:id="44">
    <w:p w14:paraId="4F98B45B" w14:textId="49DB8DB4" w:rsidR="00DA5E28" w:rsidRPr="00BA7038" w:rsidRDefault="00DA5E28" w:rsidP="00B338EE">
      <w:pPr>
        <w:pStyle w:val="FootnoteText"/>
        <w:rPr>
          <w:rFonts w:ascii="MetaPro-Norm" w:hAnsi="MetaPro-Norm" w:cs="Times New Roman"/>
          <w:w w:val="98"/>
          <w:sz w:val="16"/>
          <w:szCs w:val="16"/>
        </w:rPr>
      </w:pPr>
      <w:r w:rsidRPr="00BA7038">
        <w:rPr>
          <w:rStyle w:val="FootnoteReference"/>
          <w:rFonts w:ascii="MetaPro-Norm" w:hAnsi="MetaPro-Norm" w:cs="Times New Roman"/>
          <w:spacing w:val="-5"/>
          <w:w w:val="98"/>
          <w:kern w:val="2"/>
          <w:sz w:val="16"/>
          <w:szCs w:val="16"/>
          <w14:cntxtAlts/>
        </w:rPr>
        <w:footnoteRef/>
      </w:r>
      <w:r w:rsidRPr="00BA7038">
        <w:rPr>
          <w:rFonts w:ascii="MetaPro-Norm" w:hAnsi="MetaPro-Norm" w:cs="Times New Roman"/>
          <w:w w:val="98"/>
          <w:sz w:val="16"/>
          <w:szCs w:val="16"/>
        </w:rPr>
        <w:t xml:space="preserve"> CEDAW Committee, </w:t>
      </w:r>
      <w:r w:rsidRPr="00BA7038">
        <w:rPr>
          <w:rFonts w:ascii="MetaPro-Norm" w:hAnsi="MetaPro-Norm" w:cs="Times New Roman"/>
          <w:i/>
          <w:w w:val="98"/>
          <w:sz w:val="16"/>
          <w:szCs w:val="16"/>
        </w:rPr>
        <w:t>Concluding Observations: Belgium</w:t>
      </w:r>
      <w:r w:rsidRPr="00BA7038">
        <w:rPr>
          <w:rFonts w:ascii="MetaPro-Norm" w:hAnsi="MetaPro-Norm" w:cs="Times New Roman"/>
          <w:w w:val="98"/>
          <w:sz w:val="16"/>
          <w:szCs w:val="16"/>
        </w:rPr>
        <w:t>, para. 35, U.N. Doc. CEDAW/C/BEL/CO/7 (2014).</w:t>
      </w:r>
    </w:p>
  </w:footnote>
  <w:footnote w:id="45">
    <w:p w14:paraId="76CD6749" w14:textId="1A495854" w:rsidR="00DA5E28" w:rsidRPr="00BA7038" w:rsidRDefault="00DA5E28" w:rsidP="00B338EE">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43, U.N. Doc. CEDAW/C/GC/35 (2017)</w:t>
      </w:r>
    </w:p>
  </w:footnote>
  <w:footnote w:id="46">
    <w:p w14:paraId="7CB84D46" w14:textId="54C36683" w:rsidR="00DA5E28" w:rsidRPr="00BA7038" w:rsidRDefault="00DA5E28" w:rsidP="00B338EE">
      <w:pPr>
        <w:pStyle w:val="FootnoteText"/>
        <w:rPr>
          <w:rFonts w:ascii="MetaPro-Norm" w:hAnsi="MetaPro-Norm" w:cs="Times New Roman"/>
          <w:sz w:val="16"/>
          <w:szCs w:val="16"/>
        </w:rPr>
      </w:pPr>
      <w:r w:rsidRPr="00BA7038">
        <w:rPr>
          <w:rStyle w:val="FootnoteReference"/>
          <w:rFonts w:ascii="MetaPro-Norm" w:hAnsi="MetaPro-Norm" w:cs="Times New Roman"/>
          <w:sz w:val="16"/>
          <w:szCs w:val="16"/>
        </w:rPr>
        <w:footnoteRef/>
      </w:r>
      <w:r w:rsidRPr="00BA7038">
        <w:rPr>
          <w:rFonts w:ascii="MetaPro-Norm" w:hAnsi="MetaPro-Norm" w:cs="Times New Roman"/>
          <w:sz w:val="16"/>
          <w:szCs w:val="16"/>
        </w:rPr>
        <w:t xml:space="preserve"> CEDAW Committee,</w:t>
      </w:r>
      <w:r w:rsidRPr="00BA7038">
        <w:rPr>
          <w:rFonts w:ascii="MetaPro-Norm" w:hAnsi="MetaPro-Norm" w:cs="Times New Roman"/>
          <w:i/>
          <w:sz w:val="16"/>
          <w:szCs w:val="16"/>
        </w:rPr>
        <w:t xml:space="preserve"> General Recommendation No. 35 on gender-based violence against women, updating general recommendation No. 19</w:t>
      </w:r>
      <w:r w:rsidRPr="00BA7038">
        <w:rPr>
          <w:rFonts w:ascii="MetaPro-Norm" w:hAnsi="MetaPro-Norm" w:cs="Times New Roman"/>
          <w:sz w:val="16"/>
          <w:szCs w:val="16"/>
        </w:rPr>
        <w:t>, para. 38, U.N. Doc. CEDAW/C/GC/35 (2017)</w:t>
      </w:r>
    </w:p>
  </w:footnote>
  <w:footnote w:id="47">
    <w:p w14:paraId="33A88029" w14:textId="68F61519" w:rsidR="00DA5E28" w:rsidRPr="00557EF1" w:rsidRDefault="00DA5E28" w:rsidP="007404E6">
      <w:pPr>
        <w:pStyle w:val="FootnoteText"/>
        <w:rPr>
          <w:rFonts w:ascii="MetaPro-Norm" w:hAnsi="MetaPro-Norm" w:cs="Times New Roman"/>
          <w:w w:val="98"/>
          <w:sz w:val="16"/>
          <w:szCs w:val="16"/>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A.S. v. Hungary, CEDAW Committee, Commc’n No. 4/2004, para. 11.5, U.N. Doc. CEDAW/C/36/D/4/2004 (2006).</w:t>
      </w:r>
    </w:p>
  </w:footnote>
  <w:footnote w:id="48">
    <w:p w14:paraId="6DC6AAB4" w14:textId="61FAC009" w:rsidR="00DA5E28" w:rsidRPr="00557EF1" w:rsidRDefault="00DA5E28" w:rsidP="007404E6">
      <w:pPr>
        <w:pStyle w:val="FootnoteText"/>
        <w:rPr>
          <w:rFonts w:ascii="MetaPro-Norm" w:hAnsi="MetaPro-Norm" w:cs="Times New Roman"/>
          <w:w w:val="98"/>
          <w:sz w:val="16"/>
          <w:szCs w:val="16"/>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CEDAW Committee, </w:t>
      </w:r>
      <w:r w:rsidRPr="00557EF1">
        <w:rPr>
          <w:rFonts w:ascii="MetaPro-Norm" w:hAnsi="MetaPro-Norm" w:cs="Times New Roman"/>
          <w:i/>
          <w:w w:val="98"/>
          <w:sz w:val="16"/>
          <w:szCs w:val="16"/>
        </w:rPr>
        <w:t>Concluding Observations: Slovakia</w:t>
      </w:r>
      <w:r w:rsidRPr="00557EF1">
        <w:rPr>
          <w:rFonts w:ascii="MetaPro-Norm" w:hAnsi="MetaPro-Norm" w:cs="Times New Roman"/>
          <w:w w:val="98"/>
          <w:sz w:val="16"/>
          <w:szCs w:val="16"/>
        </w:rPr>
        <w:t xml:space="preserve">, para. 33, U.N. Doc. </w:t>
      </w:r>
      <w:r w:rsidRPr="00557EF1">
        <w:rPr>
          <w:rFonts w:ascii="MetaPro-Norm" w:eastAsia="MS Mincho" w:hAnsi="MetaPro-Norm" w:cs="Times New Roman"/>
          <w:w w:val="98"/>
          <w:sz w:val="16"/>
          <w:szCs w:val="16"/>
        </w:rPr>
        <w:t xml:space="preserve">CEDAW/C/SVK/CO/5-6 (2015); </w:t>
      </w:r>
      <w:r w:rsidRPr="00557EF1">
        <w:rPr>
          <w:rFonts w:ascii="MetaPro-Norm" w:hAnsi="MetaPro-Norm" w:cs="Times New Roman"/>
          <w:i/>
          <w:w w:val="98"/>
          <w:sz w:val="16"/>
          <w:szCs w:val="16"/>
        </w:rPr>
        <w:t>Namibia</w:t>
      </w:r>
      <w:r w:rsidRPr="00557EF1">
        <w:rPr>
          <w:rFonts w:ascii="MetaPro-Norm" w:hAnsi="MetaPro-Norm" w:cs="Times New Roman"/>
          <w:w w:val="98"/>
          <w:sz w:val="16"/>
          <w:szCs w:val="16"/>
        </w:rPr>
        <w:t xml:space="preserve">, para. 37, U.N. Doc. CEDAW/C/NAM/CO/4-5 (2015); </w:t>
      </w:r>
      <w:r w:rsidRPr="00557EF1">
        <w:rPr>
          <w:rFonts w:ascii="MetaPro-Norm" w:hAnsi="MetaPro-Norm" w:cs="Times New Roman"/>
          <w:i/>
          <w:w w:val="98"/>
          <w:sz w:val="16"/>
          <w:szCs w:val="16"/>
        </w:rPr>
        <w:t>Concluding Observations: Lithuania</w:t>
      </w:r>
      <w:r w:rsidRPr="00557EF1">
        <w:rPr>
          <w:rFonts w:ascii="MetaPro-Norm" w:hAnsi="MetaPro-Norm" w:cs="Times New Roman"/>
          <w:w w:val="98"/>
          <w:sz w:val="16"/>
          <w:szCs w:val="16"/>
        </w:rPr>
        <w:t xml:space="preserve">, para. 37, U.N. Doc. </w:t>
      </w:r>
      <w:r w:rsidRPr="00557EF1">
        <w:rPr>
          <w:rFonts w:ascii="MetaPro-Norm" w:eastAsia="MS Mincho" w:hAnsi="MetaPro-Norm" w:cs="Times New Roman"/>
          <w:w w:val="98"/>
          <w:sz w:val="16"/>
          <w:szCs w:val="16"/>
          <w:lang w:val="en-GB"/>
        </w:rPr>
        <w:t xml:space="preserve">CEDAW/C/LTU/CO/5 (2014); </w:t>
      </w:r>
      <w:r w:rsidRPr="00557EF1">
        <w:rPr>
          <w:rFonts w:ascii="MetaPro-Norm" w:hAnsi="MetaPro-Norm" w:cs="Times New Roman"/>
          <w:i/>
          <w:w w:val="98"/>
          <w:sz w:val="16"/>
          <w:szCs w:val="16"/>
        </w:rPr>
        <w:t>China</w:t>
      </w:r>
      <w:r w:rsidRPr="00557EF1">
        <w:rPr>
          <w:rFonts w:ascii="MetaPro-Norm" w:hAnsi="MetaPro-Norm" w:cs="Times New Roman"/>
          <w:w w:val="98"/>
          <w:sz w:val="16"/>
          <w:szCs w:val="16"/>
        </w:rPr>
        <w:t xml:space="preserve">, para. 32, U.N. Doc. </w:t>
      </w:r>
      <w:r w:rsidRPr="00557EF1">
        <w:rPr>
          <w:rFonts w:ascii="MetaPro-Norm" w:hAnsi="MetaPro-Norm" w:cs="Times New Roman"/>
          <w:bCs/>
          <w:w w:val="98"/>
          <w:sz w:val="16"/>
          <w:szCs w:val="16"/>
        </w:rPr>
        <w:t>CEDAW/C/CHN/CO/6 (2006).</w:t>
      </w:r>
    </w:p>
  </w:footnote>
  <w:footnote w:id="49">
    <w:p w14:paraId="578784FA" w14:textId="519DC691" w:rsidR="00DA5E28" w:rsidRPr="0086273C" w:rsidRDefault="00DA5E28" w:rsidP="007404E6">
      <w:pPr>
        <w:pStyle w:val="FootnoteText"/>
        <w:rPr>
          <w:w w:val="98"/>
        </w:rPr>
      </w:pPr>
      <w:r w:rsidRPr="00557EF1">
        <w:rPr>
          <w:rStyle w:val="FootnoteReference"/>
          <w:rFonts w:ascii="MetaPro-Norm" w:hAnsi="MetaPro-Norm" w:cs="Times New Roman"/>
          <w:spacing w:val="-5"/>
          <w:w w:val="98"/>
          <w:kern w:val="2"/>
          <w:sz w:val="16"/>
          <w:szCs w:val="16"/>
          <w14:cntxtAlts/>
        </w:rPr>
        <w:footnoteRef/>
      </w:r>
      <w:r w:rsidRPr="00557EF1">
        <w:rPr>
          <w:rFonts w:ascii="MetaPro-Norm" w:hAnsi="MetaPro-Norm" w:cs="Times New Roman"/>
          <w:w w:val="98"/>
          <w:sz w:val="16"/>
          <w:szCs w:val="16"/>
        </w:rPr>
        <w:t xml:space="preserve"> A.S. v. Hungary, CEDAW Committee, Commc’n No. 4/2004, para. 11.5, U.N. Doc. CEDAW/C/36/D/4/2004 (2006); CEDAW Committee, </w:t>
      </w:r>
      <w:r w:rsidRPr="00557EF1">
        <w:rPr>
          <w:rFonts w:ascii="MetaPro-Norm" w:hAnsi="MetaPro-Norm" w:cs="Times New Roman"/>
          <w:i/>
          <w:w w:val="98"/>
          <w:sz w:val="16"/>
          <w:szCs w:val="16"/>
        </w:rPr>
        <w:t>Concluding Observations: Japan</w:t>
      </w:r>
      <w:r w:rsidRPr="00557EF1">
        <w:rPr>
          <w:rFonts w:ascii="MetaPro-Norm" w:hAnsi="MetaPro-Norm" w:cs="Times New Roman"/>
          <w:w w:val="98"/>
          <w:sz w:val="16"/>
          <w:szCs w:val="16"/>
        </w:rPr>
        <w:t xml:space="preserve">, para. 25, U.N. Doc. </w:t>
      </w:r>
      <w:r w:rsidRPr="00557EF1">
        <w:rPr>
          <w:rFonts w:ascii="MetaPro-Norm" w:eastAsia="MS Mincho" w:hAnsi="MetaPro-Norm" w:cs="Times New Roman"/>
          <w:bCs/>
          <w:w w:val="98"/>
          <w:sz w:val="16"/>
          <w:szCs w:val="16"/>
        </w:rPr>
        <w:t xml:space="preserve">CEDAW/C/JPN/CO/7-8 (2016); </w:t>
      </w:r>
      <w:r w:rsidRPr="00557EF1">
        <w:rPr>
          <w:rFonts w:ascii="MetaPro-Norm" w:hAnsi="MetaPro-Norm" w:cs="Times New Roman"/>
          <w:i/>
          <w:w w:val="98"/>
          <w:sz w:val="16"/>
          <w:szCs w:val="16"/>
        </w:rPr>
        <w:t>Czech Republic</w:t>
      </w:r>
      <w:r w:rsidRPr="00557EF1">
        <w:rPr>
          <w:rFonts w:ascii="MetaPro-Norm" w:hAnsi="MetaPro-Norm" w:cs="Times New Roman"/>
          <w:w w:val="98"/>
          <w:sz w:val="16"/>
          <w:szCs w:val="16"/>
        </w:rPr>
        <w:t xml:space="preserve">, para. 29, U.N. Doc. </w:t>
      </w:r>
      <w:r w:rsidRPr="00557EF1">
        <w:rPr>
          <w:rFonts w:ascii="MetaPro-Norm" w:eastAsia="MS Mincho" w:hAnsi="MetaPro-Norm" w:cs="Times New Roman"/>
          <w:bCs/>
          <w:w w:val="98"/>
          <w:sz w:val="16"/>
          <w:szCs w:val="16"/>
        </w:rPr>
        <w:t xml:space="preserve">CEDAW/C/CZE/CO/6 (2016); </w:t>
      </w:r>
      <w:r w:rsidRPr="00557EF1">
        <w:rPr>
          <w:rFonts w:ascii="MetaPro-Norm" w:hAnsi="MetaPro-Norm" w:cs="Times New Roman"/>
          <w:i/>
          <w:w w:val="98"/>
          <w:sz w:val="16"/>
          <w:szCs w:val="16"/>
        </w:rPr>
        <w:t>Uzbekistan</w:t>
      </w:r>
      <w:r w:rsidRPr="00557EF1">
        <w:rPr>
          <w:rFonts w:ascii="MetaPro-Norm" w:hAnsi="MetaPro-Norm" w:cs="Times New Roman"/>
          <w:w w:val="98"/>
          <w:sz w:val="16"/>
          <w:szCs w:val="16"/>
        </w:rPr>
        <w:t>, para. 28, U.N. Doc.</w:t>
      </w:r>
      <w:r w:rsidRPr="00557EF1">
        <w:rPr>
          <w:rFonts w:ascii="MetaPro-Norm" w:hAnsi="MetaPro-Norm" w:cs="Times New Roman"/>
          <w:i/>
          <w:w w:val="98"/>
          <w:sz w:val="16"/>
          <w:szCs w:val="16"/>
        </w:rPr>
        <w:t xml:space="preserve"> </w:t>
      </w:r>
      <w:r w:rsidRPr="00557EF1">
        <w:rPr>
          <w:rFonts w:ascii="MetaPro-Norm" w:eastAsia="MS Mincho" w:hAnsi="MetaPro-Norm" w:cs="Times New Roman"/>
          <w:bCs/>
          <w:w w:val="98"/>
          <w:sz w:val="16"/>
          <w:szCs w:val="16"/>
        </w:rPr>
        <w:t xml:space="preserve">CEDAW/C/UZB/CO/5 (2015); </w:t>
      </w:r>
      <w:r w:rsidRPr="00557EF1">
        <w:rPr>
          <w:rFonts w:ascii="MetaPro-Norm" w:hAnsi="MetaPro-Norm" w:cs="Times New Roman"/>
          <w:i/>
          <w:w w:val="98"/>
          <w:sz w:val="16"/>
          <w:szCs w:val="16"/>
        </w:rPr>
        <w:t>Slovakia</w:t>
      </w:r>
      <w:r w:rsidRPr="00557EF1">
        <w:rPr>
          <w:rFonts w:ascii="MetaPro-Norm" w:hAnsi="MetaPro-Norm" w:cs="Times New Roman"/>
          <w:w w:val="98"/>
          <w:sz w:val="16"/>
          <w:szCs w:val="16"/>
        </w:rPr>
        <w:t xml:space="preserve">, para. 33, U.N. Doc. </w:t>
      </w:r>
      <w:r w:rsidRPr="00557EF1">
        <w:rPr>
          <w:rFonts w:ascii="MetaPro-Norm" w:eastAsia="MS Mincho" w:hAnsi="MetaPro-Norm" w:cs="Times New Roman"/>
          <w:w w:val="98"/>
          <w:sz w:val="16"/>
          <w:szCs w:val="16"/>
        </w:rPr>
        <w:t xml:space="preserve">CEDAW/C/SVK/CO/5-6 (2015); </w:t>
      </w:r>
      <w:r w:rsidRPr="00557EF1">
        <w:rPr>
          <w:rFonts w:ascii="MetaPro-Norm" w:hAnsi="MetaPro-Norm" w:cs="Times New Roman"/>
          <w:i/>
          <w:w w:val="98"/>
          <w:sz w:val="16"/>
          <w:szCs w:val="16"/>
        </w:rPr>
        <w:t>Namibia</w:t>
      </w:r>
      <w:r w:rsidRPr="00557EF1">
        <w:rPr>
          <w:rFonts w:ascii="MetaPro-Norm" w:hAnsi="MetaPro-Norm" w:cs="Times New Roman"/>
          <w:w w:val="98"/>
          <w:sz w:val="16"/>
          <w:szCs w:val="16"/>
        </w:rPr>
        <w:t xml:space="preserve">, para. 37, U.N. Doc. CEDAW/C/NAM/CO/4-5 (2015); </w:t>
      </w:r>
      <w:r w:rsidRPr="00557EF1">
        <w:rPr>
          <w:rFonts w:ascii="MetaPro-Norm" w:hAnsi="MetaPro-Norm" w:cs="Times New Roman"/>
          <w:i/>
          <w:w w:val="98"/>
          <w:sz w:val="16"/>
          <w:szCs w:val="16"/>
        </w:rPr>
        <w:t>Lithuania</w:t>
      </w:r>
      <w:r w:rsidRPr="00557EF1">
        <w:rPr>
          <w:rFonts w:ascii="MetaPro-Norm" w:hAnsi="MetaPro-Norm" w:cs="Times New Roman"/>
          <w:w w:val="98"/>
          <w:sz w:val="16"/>
          <w:szCs w:val="16"/>
        </w:rPr>
        <w:t xml:space="preserve">, para. 37, U.N. Doc. </w:t>
      </w:r>
      <w:r w:rsidRPr="00557EF1">
        <w:rPr>
          <w:rFonts w:ascii="MetaPro-Norm" w:eastAsia="MS Mincho" w:hAnsi="MetaPro-Norm" w:cs="Times New Roman"/>
          <w:w w:val="98"/>
          <w:sz w:val="16"/>
          <w:szCs w:val="16"/>
          <w:lang w:val="en-GB"/>
        </w:rPr>
        <w:t xml:space="preserve">CEDAW/C/LTU/CO/5 (2014); </w:t>
      </w:r>
      <w:r w:rsidRPr="00557EF1">
        <w:rPr>
          <w:rFonts w:ascii="MetaPro-Norm" w:hAnsi="MetaPro-Norm" w:cs="Times New Roman"/>
          <w:i/>
          <w:w w:val="98"/>
          <w:sz w:val="16"/>
          <w:szCs w:val="16"/>
        </w:rPr>
        <w:t>Peru</w:t>
      </w:r>
      <w:r w:rsidRPr="00557EF1">
        <w:rPr>
          <w:rFonts w:ascii="MetaPro-Norm" w:hAnsi="MetaPro-Norm" w:cs="Times New Roman"/>
          <w:w w:val="98"/>
          <w:sz w:val="16"/>
          <w:szCs w:val="16"/>
        </w:rPr>
        <w:t xml:space="preserve">, para. 22, U.N. Doc. </w:t>
      </w:r>
      <w:r w:rsidRPr="00557EF1">
        <w:rPr>
          <w:rFonts w:ascii="MetaPro-Norm" w:eastAsia="MS Mincho" w:hAnsi="MetaPro-Norm" w:cs="Times New Roman"/>
          <w:w w:val="98"/>
          <w:sz w:val="16"/>
          <w:szCs w:val="16"/>
          <w:lang w:val="en-GB"/>
        </w:rPr>
        <w:t xml:space="preserve">CEDAW/C/PER/CO/7-8 (2014); </w:t>
      </w:r>
      <w:r w:rsidRPr="00557EF1">
        <w:rPr>
          <w:rFonts w:ascii="MetaPro-Norm" w:hAnsi="MetaPro-Norm" w:cs="Times New Roman"/>
          <w:bCs/>
          <w:i/>
          <w:w w:val="98"/>
          <w:sz w:val="16"/>
          <w:szCs w:val="16"/>
        </w:rPr>
        <w:t>Cape Verde</w:t>
      </w:r>
      <w:r w:rsidRPr="00557EF1">
        <w:rPr>
          <w:rFonts w:ascii="MetaPro-Norm" w:hAnsi="MetaPro-Norm" w:cs="Times New Roman"/>
          <w:bCs/>
          <w:w w:val="98"/>
          <w:sz w:val="16"/>
          <w:szCs w:val="16"/>
        </w:rPr>
        <w:t>, para.</w:t>
      </w:r>
      <w:r w:rsidRPr="00557EF1">
        <w:rPr>
          <w:rFonts w:ascii="MetaPro-Norm" w:hAnsi="MetaPro-Norm" w:cs="Times New Roman"/>
          <w:w w:val="98"/>
          <w:sz w:val="16"/>
          <w:szCs w:val="16"/>
        </w:rPr>
        <w:t xml:space="preserve"> 29</w:t>
      </w:r>
      <w:r w:rsidRPr="00557EF1">
        <w:rPr>
          <w:rFonts w:ascii="MetaPro-Norm" w:hAnsi="MetaPro-Norm" w:cs="Times New Roman"/>
          <w:bCs/>
          <w:w w:val="98"/>
          <w:sz w:val="16"/>
          <w:szCs w:val="16"/>
        </w:rPr>
        <w:t xml:space="preserve">, U.N. Doc. CEDAW/C/CPV/CO/7-8 (2013); </w:t>
      </w:r>
      <w:r w:rsidRPr="00557EF1">
        <w:rPr>
          <w:rFonts w:ascii="MetaPro-Norm" w:hAnsi="MetaPro-Norm" w:cs="Times New Roman"/>
          <w:bCs/>
          <w:i/>
          <w:w w:val="98"/>
          <w:sz w:val="16"/>
          <w:szCs w:val="16"/>
        </w:rPr>
        <w:t>Chile</w:t>
      </w:r>
      <w:r w:rsidRPr="00557EF1">
        <w:rPr>
          <w:rFonts w:ascii="MetaPro-Norm" w:hAnsi="MetaPro-Norm" w:cs="Times New Roman"/>
          <w:bCs/>
          <w:w w:val="98"/>
          <w:sz w:val="16"/>
          <w:szCs w:val="16"/>
        </w:rPr>
        <w:t xml:space="preserve">, </w:t>
      </w:r>
      <w:r w:rsidRPr="00557EF1">
        <w:rPr>
          <w:rFonts w:ascii="MetaPro-Norm" w:hAnsi="MetaPro-Norm" w:cs="Times New Roman"/>
          <w:w w:val="98"/>
          <w:sz w:val="16"/>
          <w:szCs w:val="16"/>
        </w:rPr>
        <w:t>para. 35</w:t>
      </w:r>
      <w:r w:rsidRPr="00557EF1">
        <w:rPr>
          <w:rFonts w:ascii="MetaPro-Norm" w:hAnsi="MetaPro-Norm" w:cs="Times New Roman"/>
          <w:bCs/>
          <w:w w:val="98"/>
          <w:sz w:val="16"/>
          <w:szCs w:val="16"/>
        </w:rPr>
        <w:t>, U.N. Doc. CEDAW/C/CHL/CO/5-6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4335" w14:textId="77777777" w:rsidR="00DA5E28" w:rsidRDefault="00DA5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F3689" w14:textId="77777777" w:rsidR="00DA5E28" w:rsidRDefault="00DA5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5AC5" w14:textId="77777777" w:rsidR="00DA5E28" w:rsidRDefault="00DA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B6A3D76"/>
    <w:lvl w:ilvl="0">
      <w:start w:val="1"/>
      <w:numFmt w:val="decimal"/>
      <w:pStyle w:val="ListNumber"/>
      <w:lvlText w:val="%1."/>
      <w:lvlJc w:val="left"/>
      <w:pPr>
        <w:tabs>
          <w:tab w:val="num" w:pos="360"/>
        </w:tabs>
        <w:ind w:left="360" w:hanging="360"/>
      </w:pPr>
    </w:lvl>
  </w:abstractNum>
  <w:abstractNum w:abstractNumId="1" w15:restartNumberingAfterBreak="0">
    <w:nsid w:val="16840AA8"/>
    <w:multiLevelType w:val="hybridMultilevel"/>
    <w:tmpl w:val="0BE2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543D5"/>
    <w:multiLevelType w:val="hybridMultilevel"/>
    <w:tmpl w:val="E9A04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D5649"/>
    <w:multiLevelType w:val="hybridMultilevel"/>
    <w:tmpl w:val="097AD1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8E4BE0"/>
    <w:multiLevelType w:val="multilevel"/>
    <w:tmpl w:val="1FE29D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411B22"/>
    <w:multiLevelType w:val="hybridMultilevel"/>
    <w:tmpl w:val="0C9AD298"/>
    <w:lvl w:ilvl="0" w:tplc="40904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363B3"/>
    <w:multiLevelType w:val="hybridMultilevel"/>
    <w:tmpl w:val="07F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A91B11"/>
    <w:multiLevelType w:val="multilevel"/>
    <w:tmpl w:val="22D4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092F44"/>
    <w:multiLevelType w:val="hybridMultilevel"/>
    <w:tmpl w:val="AE04494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5"/>
  </w:num>
  <w:num w:numId="4">
    <w:abstractNumId w:val="1"/>
  </w:num>
  <w:num w:numId="5">
    <w:abstractNumId w:val="6"/>
  </w:num>
  <w:num w:numId="6">
    <w:abstractNumId w:val="8"/>
  </w:num>
  <w:num w:numId="7">
    <w:abstractNumId w:val="2"/>
  </w:num>
  <w:num w:numId="8">
    <w:abstractNumId w:val="0"/>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5F"/>
    <w:rsid w:val="000019A2"/>
    <w:rsid w:val="000050C5"/>
    <w:rsid w:val="00006015"/>
    <w:rsid w:val="00011E8A"/>
    <w:rsid w:val="000120D6"/>
    <w:rsid w:val="00012F66"/>
    <w:rsid w:val="00014290"/>
    <w:rsid w:val="00014335"/>
    <w:rsid w:val="00015E90"/>
    <w:rsid w:val="00016D1C"/>
    <w:rsid w:val="00020980"/>
    <w:rsid w:val="00021641"/>
    <w:rsid w:val="00021E76"/>
    <w:rsid w:val="000229BA"/>
    <w:rsid w:val="00026E64"/>
    <w:rsid w:val="00027D22"/>
    <w:rsid w:val="0003490C"/>
    <w:rsid w:val="00034986"/>
    <w:rsid w:val="000352B2"/>
    <w:rsid w:val="0003719C"/>
    <w:rsid w:val="0004079F"/>
    <w:rsid w:val="00043761"/>
    <w:rsid w:val="00044620"/>
    <w:rsid w:val="0004473A"/>
    <w:rsid w:val="000449C5"/>
    <w:rsid w:val="00047589"/>
    <w:rsid w:val="000513CA"/>
    <w:rsid w:val="00051B7A"/>
    <w:rsid w:val="00052313"/>
    <w:rsid w:val="00053883"/>
    <w:rsid w:val="00053FAA"/>
    <w:rsid w:val="00055918"/>
    <w:rsid w:val="00060937"/>
    <w:rsid w:val="00061198"/>
    <w:rsid w:val="00061675"/>
    <w:rsid w:val="000661E1"/>
    <w:rsid w:val="000669FD"/>
    <w:rsid w:val="00066C91"/>
    <w:rsid w:val="00067459"/>
    <w:rsid w:val="000706E0"/>
    <w:rsid w:val="00071714"/>
    <w:rsid w:val="000729E6"/>
    <w:rsid w:val="000740D0"/>
    <w:rsid w:val="0007583D"/>
    <w:rsid w:val="00076203"/>
    <w:rsid w:val="00076D76"/>
    <w:rsid w:val="00081803"/>
    <w:rsid w:val="00083C5E"/>
    <w:rsid w:val="00084AE5"/>
    <w:rsid w:val="00086DBC"/>
    <w:rsid w:val="0009052B"/>
    <w:rsid w:val="00095609"/>
    <w:rsid w:val="00095F28"/>
    <w:rsid w:val="00096625"/>
    <w:rsid w:val="000A72C5"/>
    <w:rsid w:val="000A7585"/>
    <w:rsid w:val="000A7EA2"/>
    <w:rsid w:val="000B205C"/>
    <w:rsid w:val="000B4AE2"/>
    <w:rsid w:val="000B537F"/>
    <w:rsid w:val="000B6381"/>
    <w:rsid w:val="000B77D3"/>
    <w:rsid w:val="000B7935"/>
    <w:rsid w:val="000C332F"/>
    <w:rsid w:val="000C3B1C"/>
    <w:rsid w:val="000D091A"/>
    <w:rsid w:val="000D1DE1"/>
    <w:rsid w:val="000D2C85"/>
    <w:rsid w:val="000D3948"/>
    <w:rsid w:val="000D3E69"/>
    <w:rsid w:val="000D656D"/>
    <w:rsid w:val="000D77A5"/>
    <w:rsid w:val="000E11E5"/>
    <w:rsid w:val="000E2DF8"/>
    <w:rsid w:val="000E3405"/>
    <w:rsid w:val="000E4664"/>
    <w:rsid w:val="000E65FD"/>
    <w:rsid w:val="000E6D6D"/>
    <w:rsid w:val="000F2E28"/>
    <w:rsid w:val="00100B44"/>
    <w:rsid w:val="00101D65"/>
    <w:rsid w:val="00103046"/>
    <w:rsid w:val="001030B6"/>
    <w:rsid w:val="00103631"/>
    <w:rsid w:val="00105852"/>
    <w:rsid w:val="00106097"/>
    <w:rsid w:val="001077CE"/>
    <w:rsid w:val="001136D0"/>
    <w:rsid w:val="00113AE3"/>
    <w:rsid w:val="001149D4"/>
    <w:rsid w:val="00117518"/>
    <w:rsid w:val="0011793A"/>
    <w:rsid w:val="001215AD"/>
    <w:rsid w:val="001224ED"/>
    <w:rsid w:val="00125079"/>
    <w:rsid w:val="00126247"/>
    <w:rsid w:val="001264A4"/>
    <w:rsid w:val="001272F7"/>
    <w:rsid w:val="001309E2"/>
    <w:rsid w:val="00132C11"/>
    <w:rsid w:val="00137745"/>
    <w:rsid w:val="001406D4"/>
    <w:rsid w:val="00142297"/>
    <w:rsid w:val="00142560"/>
    <w:rsid w:val="00145044"/>
    <w:rsid w:val="00145C76"/>
    <w:rsid w:val="0014672C"/>
    <w:rsid w:val="00147ED4"/>
    <w:rsid w:val="00152DAF"/>
    <w:rsid w:val="00157259"/>
    <w:rsid w:val="0016209D"/>
    <w:rsid w:val="00164C7B"/>
    <w:rsid w:val="00165A2F"/>
    <w:rsid w:val="00166636"/>
    <w:rsid w:val="001678FF"/>
    <w:rsid w:val="001703DD"/>
    <w:rsid w:val="001738C8"/>
    <w:rsid w:val="00173EDE"/>
    <w:rsid w:val="00175653"/>
    <w:rsid w:val="0017571C"/>
    <w:rsid w:val="001773AB"/>
    <w:rsid w:val="00185B90"/>
    <w:rsid w:val="00185C05"/>
    <w:rsid w:val="00187D90"/>
    <w:rsid w:val="00191CD2"/>
    <w:rsid w:val="00193ED7"/>
    <w:rsid w:val="00197608"/>
    <w:rsid w:val="00197F88"/>
    <w:rsid w:val="001A17CC"/>
    <w:rsid w:val="001A1DCC"/>
    <w:rsid w:val="001A25E5"/>
    <w:rsid w:val="001A3CEC"/>
    <w:rsid w:val="001A4085"/>
    <w:rsid w:val="001A52D6"/>
    <w:rsid w:val="001A6438"/>
    <w:rsid w:val="001A65FD"/>
    <w:rsid w:val="001B1ADE"/>
    <w:rsid w:val="001C3F4B"/>
    <w:rsid w:val="001D1B16"/>
    <w:rsid w:val="001D3946"/>
    <w:rsid w:val="001D3C29"/>
    <w:rsid w:val="001D3E6E"/>
    <w:rsid w:val="001E1009"/>
    <w:rsid w:val="001E1152"/>
    <w:rsid w:val="001E1AA6"/>
    <w:rsid w:val="001E2301"/>
    <w:rsid w:val="001E2823"/>
    <w:rsid w:val="001F10CA"/>
    <w:rsid w:val="001F2F70"/>
    <w:rsid w:val="001F3364"/>
    <w:rsid w:val="001F4007"/>
    <w:rsid w:val="001F4ED2"/>
    <w:rsid w:val="00200233"/>
    <w:rsid w:val="00204770"/>
    <w:rsid w:val="002048AA"/>
    <w:rsid w:val="0020546F"/>
    <w:rsid w:val="00206CD0"/>
    <w:rsid w:val="00207E5A"/>
    <w:rsid w:val="0021203C"/>
    <w:rsid w:val="002139AD"/>
    <w:rsid w:val="00213DF3"/>
    <w:rsid w:val="00214970"/>
    <w:rsid w:val="00216186"/>
    <w:rsid w:val="00220234"/>
    <w:rsid w:val="00220C53"/>
    <w:rsid w:val="00220F72"/>
    <w:rsid w:val="00222A11"/>
    <w:rsid w:val="00223140"/>
    <w:rsid w:val="00230F0A"/>
    <w:rsid w:val="00235284"/>
    <w:rsid w:val="0023571D"/>
    <w:rsid w:val="00237B47"/>
    <w:rsid w:val="00244D93"/>
    <w:rsid w:val="00245B03"/>
    <w:rsid w:val="002467A5"/>
    <w:rsid w:val="00247014"/>
    <w:rsid w:val="00250A4C"/>
    <w:rsid w:val="00255C79"/>
    <w:rsid w:val="0025696A"/>
    <w:rsid w:val="002630A9"/>
    <w:rsid w:val="0026355B"/>
    <w:rsid w:val="00263572"/>
    <w:rsid w:val="00265BBF"/>
    <w:rsid w:val="002733F9"/>
    <w:rsid w:val="00273911"/>
    <w:rsid w:val="002765E1"/>
    <w:rsid w:val="002800BB"/>
    <w:rsid w:val="00281D40"/>
    <w:rsid w:val="0028563D"/>
    <w:rsid w:val="002879EE"/>
    <w:rsid w:val="00290C16"/>
    <w:rsid w:val="00291C81"/>
    <w:rsid w:val="00292D48"/>
    <w:rsid w:val="00293B9D"/>
    <w:rsid w:val="002968E9"/>
    <w:rsid w:val="002A233E"/>
    <w:rsid w:val="002A3ADC"/>
    <w:rsid w:val="002A612A"/>
    <w:rsid w:val="002A74B5"/>
    <w:rsid w:val="002A7C74"/>
    <w:rsid w:val="002B1C70"/>
    <w:rsid w:val="002B28D9"/>
    <w:rsid w:val="002B550A"/>
    <w:rsid w:val="002B6244"/>
    <w:rsid w:val="002B75B0"/>
    <w:rsid w:val="002C14C9"/>
    <w:rsid w:val="002C24BE"/>
    <w:rsid w:val="002C3C15"/>
    <w:rsid w:val="002C3CC9"/>
    <w:rsid w:val="002D3038"/>
    <w:rsid w:val="002D50A0"/>
    <w:rsid w:val="002D5741"/>
    <w:rsid w:val="002D60E2"/>
    <w:rsid w:val="002E0BB0"/>
    <w:rsid w:val="002E0BFC"/>
    <w:rsid w:val="002E562C"/>
    <w:rsid w:val="002F1AF5"/>
    <w:rsid w:val="002F369D"/>
    <w:rsid w:val="002F4C13"/>
    <w:rsid w:val="002F5B5B"/>
    <w:rsid w:val="002F6ECB"/>
    <w:rsid w:val="00300E57"/>
    <w:rsid w:val="003109C1"/>
    <w:rsid w:val="00313C3F"/>
    <w:rsid w:val="00314976"/>
    <w:rsid w:val="003157CE"/>
    <w:rsid w:val="00316048"/>
    <w:rsid w:val="003165D7"/>
    <w:rsid w:val="0031710B"/>
    <w:rsid w:val="00322492"/>
    <w:rsid w:val="00331AE9"/>
    <w:rsid w:val="00331B86"/>
    <w:rsid w:val="00335A2E"/>
    <w:rsid w:val="003408CE"/>
    <w:rsid w:val="00345A94"/>
    <w:rsid w:val="00346BD9"/>
    <w:rsid w:val="00346E53"/>
    <w:rsid w:val="00347D2F"/>
    <w:rsid w:val="0035263F"/>
    <w:rsid w:val="003530FE"/>
    <w:rsid w:val="003535D8"/>
    <w:rsid w:val="003544FF"/>
    <w:rsid w:val="0035665C"/>
    <w:rsid w:val="00361164"/>
    <w:rsid w:val="003634C1"/>
    <w:rsid w:val="0036490F"/>
    <w:rsid w:val="003678F3"/>
    <w:rsid w:val="00371367"/>
    <w:rsid w:val="003735B6"/>
    <w:rsid w:val="0037555A"/>
    <w:rsid w:val="00386EC8"/>
    <w:rsid w:val="00391860"/>
    <w:rsid w:val="00392BD3"/>
    <w:rsid w:val="00392F33"/>
    <w:rsid w:val="003932B7"/>
    <w:rsid w:val="003A64E0"/>
    <w:rsid w:val="003B02FE"/>
    <w:rsid w:val="003B0551"/>
    <w:rsid w:val="003B10D3"/>
    <w:rsid w:val="003B1D53"/>
    <w:rsid w:val="003B54EC"/>
    <w:rsid w:val="003B6087"/>
    <w:rsid w:val="003B7D07"/>
    <w:rsid w:val="003C0CE5"/>
    <w:rsid w:val="003C1C06"/>
    <w:rsid w:val="003C1F74"/>
    <w:rsid w:val="003C24B1"/>
    <w:rsid w:val="003C430F"/>
    <w:rsid w:val="003C4FF6"/>
    <w:rsid w:val="003C6EB6"/>
    <w:rsid w:val="003C7424"/>
    <w:rsid w:val="003C7D44"/>
    <w:rsid w:val="003D14E4"/>
    <w:rsid w:val="003D2089"/>
    <w:rsid w:val="003D4FB4"/>
    <w:rsid w:val="003D7FDA"/>
    <w:rsid w:val="003E0006"/>
    <w:rsid w:val="003E096B"/>
    <w:rsid w:val="003E34D6"/>
    <w:rsid w:val="003E3739"/>
    <w:rsid w:val="003F2304"/>
    <w:rsid w:val="003F3DAB"/>
    <w:rsid w:val="003F65BC"/>
    <w:rsid w:val="00403493"/>
    <w:rsid w:val="00404AB1"/>
    <w:rsid w:val="00404D7E"/>
    <w:rsid w:val="00405920"/>
    <w:rsid w:val="004105C0"/>
    <w:rsid w:val="00412061"/>
    <w:rsid w:val="0041457A"/>
    <w:rsid w:val="0041573E"/>
    <w:rsid w:val="00420632"/>
    <w:rsid w:val="00423064"/>
    <w:rsid w:val="00425431"/>
    <w:rsid w:val="00430CD0"/>
    <w:rsid w:val="00432293"/>
    <w:rsid w:val="00434859"/>
    <w:rsid w:val="00434DCE"/>
    <w:rsid w:val="00435DBF"/>
    <w:rsid w:val="00441419"/>
    <w:rsid w:val="00443079"/>
    <w:rsid w:val="0044578E"/>
    <w:rsid w:val="004505B7"/>
    <w:rsid w:val="004601F1"/>
    <w:rsid w:val="00462BD8"/>
    <w:rsid w:val="00463C82"/>
    <w:rsid w:val="00465768"/>
    <w:rsid w:val="00471AD5"/>
    <w:rsid w:val="004725E5"/>
    <w:rsid w:val="004737D3"/>
    <w:rsid w:val="00474308"/>
    <w:rsid w:val="00475D4F"/>
    <w:rsid w:val="00476A47"/>
    <w:rsid w:val="00477E98"/>
    <w:rsid w:val="00484929"/>
    <w:rsid w:val="00485CC1"/>
    <w:rsid w:val="00494242"/>
    <w:rsid w:val="0049614C"/>
    <w:rsid w:val="00497767"/>
    <w:rsid w:val="004A13C7"/>
    <w:rsid w:val="004A1960"/>
    <w:rsid w:val="004A1B98"/>
    <w:rsid w:val="004A1F36"/>
    <w:rsid w:val="004A3B41"/>
    <w:rsid w:val="004A4A89"/>
    <w:rsid w:val="004B2066"/>
    <w:rsid w:val="004B26D7"/>
    <w:rsid w:val="004B556F"/>
    <w:rsid w:val="004B5E5D"/>
    <w:rsid w:val="004B7668"/>
    <w:rsid w:val="004C0B1B"/>
    <w:rsid w:val="004C125C"/>
    <w:rsid w:val="004C4B8D"/>
    <w:rsid w:val="004C5F5C"/>
    <w:rsid w:val="004C66C0"/>
    <w:rsid w:val="004D0617"/>
    <w:rsid w:val="004D1BD0"/>
    <w:rsid w:val="004D2C22"/>
    <w:rsid w:val="004D36E0"/>
    <w:rsid w:val="004D3D39"/>
    <w:rsid w:val="004D4594"/>
    <w:rsid w:val="004D4FFC"/>
    <w:rsid w:val="004D578A"/>
    <w:rsid w:val="004E203B"/>
    <w:rsid w:val="004E2721"/>
    <w:rsid w:val="004E2776"/>
    <w:rsid w:val="004E2CB3"/>
    <w:rsid w:val="004F05F7"/>
    <w:rsid w:val="004F7657"/>
    <w:rsid w:val="0050245A"/>
    <w:rsid w:val="0050279A"/>
    <w:rsid w:val="00503028"/>
    <w:rsid w:val="0051062A"/>
    <w:rsid w:val="00517F75"/>
    <w:rsid w:val="00521518"/>
    <w:rsid w:val="0052288E"/>
    <w:rsid w:val="00523C8A"/>
    <w:rsid w:val="00525AB8"/>
    <w:rsid w:val="0053298F"/>
    <w:rsid w:val="0053381C"/>
    <w:rsid w:val="00533A31"/>
    <w:rsid w:val="00537E1B"/>
    <w:rsid w:val="0054073D"/>
    <w:rsid w:val="0054287F"/>
    <w:rsid w:val="00550A45"/>
    <w:rsid w:val="00550B2F"/>
    <w:rsid w:val="00550CFD"/>
    <w:rsid w:val="00551191"/>
    <w:rsid w:val="00557EF1"/>
    <w:rsid w:val="00561732"/>
    <w:rsid w:val="00563461"/>
    <w:rsid w:val="005721B9"/>
    <w:rsid w:val="00574338"/>
    <w:rsid w:val="0057698D"/>
    <w:rsid w:val="00582EA2"/>
    <w:rsid w:val="00584FD1"/>
    <w:rsid w:val="005855B4"/>
    <w:rsid w:val="00590099"/>
    <w:rsid w:val="00595A6C"/>
    <w:rsid w:val="005A1CA4"/>
    <w:rsid w:val="005A5AC8"/>
    <w:rsid w:val="005A6F9E"/>
    <w:rsid w:val="005B1369"/>
    <w:rsid w:val="005B3A0C"/>
    <w:rsid w:val="005B40F4"/>
    <w:rsid w:val="005C11CF"/>
    <w:rsid w:val="005C2615"/>
    <w:rsid w:val="005C3F0A"/>
    <w:rsid w:val="005C58F1"/>
    <w:rsid w:val="005C7986"/>
    <w:rsid w:val="005D0A08"/>
    <w:rsid w:val="005D11EC"/>
    <w:rsid w:val="005D383D"/>
    <w:rsid w:val="005D7176"/>
    <w:rsid w:val="005D7577"/>
    <w:rsid w:val="005D7B08"/>
    <w:rsid w:val="005E0808"/>
    <w:rsid w:val="005E1379"/>
    <w:rsid w:val="005E19CE"/>
    <w:rsid w:val="005E2160"/>
    <w:rsid w:val="005E2592"/>
    <w:rsid w:val="005E38B2"/>
    <w:rsid w:val="005E460C"/>
    <w:rsid w:val="005E6D57"/>
    <w:rsid w:val="005E7BA0"/>
    <w:rsid w:val="005F19A6"/>
    <w:rsid w:val="005F3AB0"/>
    <w:rsid w:val="005F3E3B"/>
    <w:rsid w:val="005F3ED3"/>
    <w:rsid w:val="005F40B1"/>
    <w:rsid w:val="005F6EA2"/>
    <w:rsid w:val="005F742B"/>
    <w:rsid w:val="00600EF9"/>
    <w:rsid w:val="00601754"/>
    <w:rsid w:val="00603A58"/>
    <w:rsid w:val="0060423D"/>
    <w:rsid w:val="0060448F"/>
    <w:rsid w:val="00605DEB"/>
    <w:rsid w:val="00606529"/>
    <w:rsid w:val="00606A07"/>
    <w:rsid w:val="00607E5B"/>
    <w:rsid w:val="00612752"/>
    <w:rsid w:val="00613918"/>
    <w:rsid w:val="00614390"/>
    <w:rsid w:val="006144F2"/>
    <w:rsid w:val="006161F1"/>
    <w:rsid w:val="0061660F"/>
    <w:rsid w:val="0061666B"/>
    <w:rsid w:val="00616869"/>
    <w:rsid w:val="006168A7"/>
    <w:rsid w:val="00616C5B"/>
    <w:rsid w:val="00617312"/>
    <w:rsid w:val="006179C0"/>
    <w:rsid w:val="006216B9"/>
    <w:rsid w:val="00623CBD"/>
    <w:rsid w:val="00623FE8"/>
    <w:rsid w:val="00625594"/>
    <w:rsid w:val="00625DCE"/>
    <w:rsid w:val="00626926"/>
    <w:rsid w:val="00626E1F"/>
    <w:rsid w:val="0062731F"/>
    <w:rsid w:val="00630AF3"/>
    <w:rsid w:val="0063284F"/>
    <w:rsid w:val="00632B06"/>
    <w:rsid w:val="00633B86"/>
    <w:rsid w:val="00635056"/>
    <w:rsid w:val="006352F5"/>
    <w:rsid w:val="00636AF7"/>
    <w:rsid w:val="00637B06"/>
    <w:rsid w:val="00643248"/>
    <w:rsid w:val="00644FAA"/>
    <w:rsid w:val="00646063"/>
    <w:rsid w:val="00660581"/>
    <w:rsid w:val="006616FD"/>
    <w:rsid w:val="006652A4"/>
    <w:rsid w:val="0066707E"/>
    <w:rsid w:val="00676582"/>
    <w:rsid w:val="00680CE6"/>
    <w:rsid w:val="006819F3"/>
    <w:rsid w:val="006820B9"/>
    <w:rsid w:val="006820D5"/>
    <w:rsid w:val="00685E04"/>
    <w:rsid w:val="00690031"/>
    <w:rsid w:val="006911B7"/>
    <w:rsid w:val="00692788"/>
    <w:rsid w:val="00692D6F"/>
    <w:rsid w:val="00692F71"/>
    <w:rsid w:val="0069377D"/>
    <w:rsid w:val="00694EE7"/>
    <w:rsid w:val="006952A5"/>
    <w:rsid w:val="006966C4"/>
    <w:rsid w:val="006977BA"/>
    <w:rsid w:val="006A459E"/>
    <w:rsid w:val="006A6305"/>
    <w:rsid w:val="006A6EBB"/>
    <w:rsid w:val="006B1811"/>
    <w:rsid w:val="006B298E"/>
    <w:rsid w:val="006B70BC"/>
    <w:rsid w:val="006C0CDB"/>
    <w:rsid w:val="006C19C2"/>
    <w:rsid w:val="006C1E41"/>
    <w:rsid w:val="006C331D"/>
    <w:rsid w:val="006C3739"/>
    <w:rsid w:val="006C428D"/>
    <w:rsid w:val="006C444D"/>
    <w:rsid w:val="006D3FE5"/>
    <w:rsid w:val="006D6224"/>
    <w:rsid w:val="006D7AA8"/>
    <w:rsid w:val="006E0405"/>
    <w:rsid w:val="006E1187"/>
    <w:rsid w:val="006E1EEB"/>
    <w:rsid w:val="006E7C3B"/>
    <w:rsid w:val="006F0876"/>
    <w:rsid w:val="006F6369"/>
    <w:rsid w:val="0070211B"/>
    <w:rsid w:val="007035EA"/>
    <w:rsid w:val="00704CF0"/>
    <w:rsid w:val="0070779F"/>
    <w:rsid w:val="007100B9"/>
    <w:rsid w:val="0071056A"/>
    <w:rsid w:val="00712DFE"/>
    <w:rsid w:val="00715579"/>
    <w:rsid w:val="00716B49"/>
    <w:rsid w:val="00717541"/>
    <w:rsid w:val="0072171F"/>
    <w:rsid w:val="00724473"/>
    <w:rsid w:val="00727764"/>
    <w:rsid w:val="00727775"/>
    <w:rsid w:val="00730316"/>
    <w:rsid w:val="00732327"/>
    <w:rsid w:val="0073541E"/>
    <w:rsid w:val="00737E10"/>
    <w:rsid w:val="007404E6"/>
    <w:rsid w:val="00744592"/>
    <w:rsid w:val="007533F4"/>
    <w:rsid w:val="0075393A"/>
    <w:rsid w:val="00755B06"/>
    <w:rsid w:val="00756C2C"/>
    <w:rsid w:val="00757B57"/>
    <w:rsid w:val="00762301"/>
    <w:rsid w:val="00762FBB"/>
    <w:rsid w:val="00773F91"/>
    <w:rsid w:val="007758C6"/>
    <w:rsid w:val="00780497"/>
    <w:rsid w:val="0078620A"/>
    <w:rsid w:val="00786923"/>
    <w:rsid w:val="00787F8A"/>
    <w:rsid w:val="0079036D"/>
    <w:rsid w:val="00792A7E"/>
    <w:rsid w:val="00794C1D"/>
    <w:rsid w:val="007973BF"/>
    <w:rsid w:val="007A119B"/>
    <w:rsid w:val="007A2014"/>
    <w:rsid w:val="007A2964"/>
    <w:rsid w:val="007A5FD9"/>
    <w:rsid w:val="007A6BF9"/>
    <w:rsid w:val="007A7232"/>
    <w:rsid w:val="007A73EB"/>
    <w:rsid w:val="007B03CD"/>
    <w:rsid w:val="007B1AD2"/>
    <w:rsid w:val="007B488B"/>
    <w:rsid w:val="007B49A5"/>
    <w:rsid w:val="007B4D3E"/>
    <w:rsid w:val="007B6505"/>
    <w:rsid w:val="007B6705"/>
    <w:rsid w:val="007C55FD"/>
    <w:rsid w:val="007C7E6B"/>
    <w:rsid w:val="007D08B3"/>
    <w:rsid w:val="007D1E34"/>
    <w:rsid w:val="007D1F04"/>
    <w:rsid w:val="007D22AE"/>
    <w:rsid w:val="007D5508"/>
    <w:rsid w:val="007D5C7A"/>
    <w:rsid w:val="007D5DB7"/>
    <w:rsid w:val="007D6127"/>
    <w:rsid w:val="007D6498"/>
    <w:rsid w:val="007D7788"/>
    <w:rsid w:val="007E0908"/>
    <w:rsid w:val="007E1D69"/>
    <w:rsid w:val="007E27CC"/>
    <w:rsid w:val="007E3BDF"/>
    <w:rsid w:val="007E4B4C"/>
    <w:rsid w:val="007E6E56"/>
    <w:rsid w:val="007E71EE"/>
    <w:rsid w:val="007F1317"/>
    <w:rsid w:val="007F3198"/>
    <w:rsid w:val="007F47B1"/>
    <w:rsid w:val="007F5CD4"/>
    <w:rsid w:val="007F75B8"/>
    <w:rsid w:val="008007B8"/>
    <w:rsid w:val="00800906"/>
    <w:rsid w:val="008016DA"/>
    <w:rsid w:val="00803775"/>
    <w:rsid w:val="008051AC"/>
    <w:rsid w:val="0080648A"/>
    <w:rsid w:val="008117CE"/>
    <w:rsid w:val="00812348"/>
    <w:rsid w:val="00813111"/>
    <w:rsid w:val="008163BC"/>
    <w:rsid w:val="00816F47"/>
    <w:rsid w:val="00817263"/>
    <w:rsid w:val="00817A22"/>
    <w:rsid w:val="00823B6D"/>
    <w:rsid w:val="00833339"/>
    <w:rsid w:val="00833ADF"/>
    <w:rsid w:val="00840B73"/>
    <w:rsid w:val="00841605"/>
    <w:rsid w:val="00841806"/>
    <w:rsid w:val="00843569"/>
    <w:rsid w:val="008467F6"/>
    <w:rsid w:val="008469C1"/>
    <w:rsid w:val="0084705B"/>
    <w:rsid w:val="0085194B"/>
    <w:rsid w:val="0085517F"/>
    <w:rsid w:val="00856F4C"/>
    <w:rsid w:val="008574B4"/>
    <w:rsid w:val="00860110"/>
    <w:rsid w:val="00860189"/>
    <w:rsid w:val="00861398"/>
    <w:rsid w:val="00861E06"/>
    <w:rsid w:val="00863C29"/>
    <w:rsid w:val="0087152F"/>
    <w:rsid w:val="008757A9"/>
    <w:rsid w:val="00875FF6"/>
    <w:rsid w:val="00876E37"/>
    <w:rsid w:val="00884203"/>
    <w:rsid w:val="00884721"/>
    <w:rsid w:val="008848E8"/>
    <w:rsid w:val="008858AD"/>
    <w:rsid w:val="00886210"/>
    <w:rsid w:val="00886A9C"/>
    <w:rsid w:val="00886BEE"/>
    <w:rsid w:val="00892ADD"/>
    <w:rsid w:val="008946A5"/>
    <w:rsid w:val="008A336A"/>
    <w:rsid w:val="008A36CB"/>
    <w:rsid w:val="008A53BB"/>
    <w:rsid w:val="008A5617"/>
    <w:rsid w:val="008B28DB"/>
    <w:rsid w:val="008B2A2C"/>
    <w:rsid w:val="008B6626"/>
    <w:rsid w:val="008C02D8"/>
    <w:rsid w:val="008C286D"/>
    <w:rsid w:val="008C5190"/>
    <w:rsid w:val="008C69BA"/>
    <w:rsid w:val="008D2162"/>
    <w:rsid w:val="008D3415"/>
    <w:rsid w:val="008D4E7A"/>
    <w:rsid w:val="008D62F6"/>
    <w:rsid w:val="008D69B2"/>
    <w:rsid w:val="008D7A62"/>
    <w:rsid w:val="008E07C4"/>
    <w:rsid w:val="008E0AD3"/>
    <w:rsid w:val="008E207F"/>
    <w:rsid w:val="008E366F"/>
    <w:rsid w:val="008E3CAF"/>
    <w:rsid w:val="008E6D98"/>
    <w:rsid w:val="008E7F64"/>
    <w:rsid w:val="008F37A4"/>
    <w:rsid w:val="008F486C"/>
    <w:rsid w:val="008F4A19"/>
    <w:rsid w:val="008F4ACD"/>
    <w:rsid w:val="008F555E"/>
    <w:rsid w:val="008F6B8D"/>
    <w:rsid w:val="008F744D"/>
    <w:rsid w:val="008F74A6"/>
    <w:rsid w:val="00901044"/>
    <w:rsid w:val="009015E1"/>
    <w:rsid w:val="00901A5F"/>
    <w:rsid w:val="00904856"/>
    <w:rsid w:val="00906923"/>
    <w:rsid w:val="00911A0F"/>
    <w:rsid w:val="00914820"/>
    <w:rsid w:val="00916657"/>
    <w:rsid w:val="00916FCC"/>
    <w:rsid w:val="00917A7F"/>
    <w:rsid w:val="00920FDF"/>
    <w:rsid w:val="00922024"/>
    <w:rsid w:val="009272DC"/>
    <w:rsid w:val="009333F7"/>
    <w:rsid w:val="00933DC5"/>
    <w:rsid w:val="00935024"/>
    <w:rsid w:val="00940C6E"/>
    <w:rsid w:val="00943645"/>
    <w:rsid w:val="009443A4"/>
    <w:rsid w:val="00945E72"/>
    <w:rsid w:val="00946BA0"/>
    <w:rsid w:val="00951842"/>
    <w:rsid w:val="00951EEF"/>
    <w:rsid w:val="009550F1"/>
    <w:rsid w:val="0095744F"/>
    <w:rsid w:val="009576F8"/>
    <w:rsid w:val="009579E0"/>
    <w:rsid w:val="00966A77"/>
    <w:rsid w:val="00966C7E"/>
    <w:rsid w:val="009671F3"/>
    <w:rsid w:val="009674B0"/>
    <w:rsid w:val="009679A1"/>
    <w:rsid w:val="009724D9"/>
    <w:rsid w:val="009751FB"/>
    <w:rsid w:val="009756E5"/>
    <w:rsid w:val="009759DE"/>
    <w:rsid w:val="00986432"/>
    <w:rsid w:val="0099051A"/>
    <w:rsid w:val="009916F7"/>
    <w:rsid w:val="00993833"/>
    <w:rsid w:val="00995B48"/>
    <w:rsid w:val="0099722C"/>
    <w:rsid w:val="009A33BA"/>
    <w:rsid w:val="009A4578"/>
    <w:rsid w:val="009A4BFE"/>
    <w:rsid w:val="009A5540"/>
    <w:rsid w:val="009A5E30"/>
    <w:rsid w:val="009A64B1"/>
    <w:rsid w:val="009B1078"/>
    <w:rsid w:val="009C1CDA"/>
    <w:rsid w:val="009C30E1"/>
    <w:rsid w:val="009C4F51"/>
    <w:rsid w:val="009C60BD"/>
    <w:rsid w:val="009C7301"/>
    <w:rsid w:val="009C79B4"/>
    <w:rsid w:val="009D290A"/>
    <w:rsid w:val="009D5088"/>
    <w:rsid w:val="009D5278"/>
    <w:rsid w:val="009E0D41"/>
    <w:rsid w:val="009E2E4D"/>
    <w:rsid w:val="009E497F"/>
    <w:rsid w:val="009E5DAF"/>
    <w:rsid w:val="009E6409"/>
    <w:rsid w:val="009E64E2"/>
    <w:rsid w:val="009E6F5B"/>
    <w:rsid w:val="009F02B8"/>
    <w:rsid w:val="009F6DCA"/>
    <w:rsid w:val="00A001FC"/>
    <w:rsid w:val="00A00D63"/>
    <w:rsid w:val="00A039A2"/>
    <w:rsid w:val="00A03A3D"/>
    <w:rsid w:val="00A04A1F"/>
    <w:rsid w:val="00A05067"/>
    <w:rsid w:val="00A05183"/>
    <w:rsid w:val="00A05EB2"/>
    <w:rsid w:val="00A06676"/>
    <w:rsid w:val="00A06CB7"/>
    <w:rsid w:val="00A1052C"/>
    <w:rsid w:val="00A106A6"/>
    <w:rsid w:val="00A1394E"/>
    <w:rsid w:val="00A14ECE"/>
    <w:rsid w:val="00A15274"/>
    <w:rsid w:val="00A1699B"/>
    <w:rsid w:val="00A17FD3"/>
    <w:rsid w:val="00A20973"/>
    <w:rsid w:val="00A21BD3"/>
    <w:rsid w:val="00A24307"/>
    <w:rsid w:val="00A26552"/>
    <w:rsid w:val="00A27C6A"/>
    <w:rsid w:val="00A33265"/>
    <w:rsid w:val="00A3449E"/>
    <w:rsid w:val="00A361B0"/>
    <w:rsid w:val="00A36954"/>
    <w:rsid w:val="00A43173"/>
    <w:rsid w:val="00A436BE"/>
    <w:rsid w:val="00A43BEF"/>
    <w:rsid w:val="00A470AD"/>
    <w:rsid w:val="00A47E9B"/>
    <w:rsid w:val="00A513A8"/>
    <w:rsid w:val="00A523FD"/>
    <w:rsid w:val="00A54013"/>
    <w:rsid w:val="00A543C4"/>
    <w:rsid w:val="00A566A8"/>
    <w:rsid w:val="00A574AF"/>
    <w:rsid w:val="00A60AFD"/>
    <w:rsid w:val="00A61AEC"/>
    <w:rsid w:val="00A61FAF"/>
    <w:rsid w:val="00A63AE6"/>
    <w:rsid w:val="00A648ED"/>
    <w:rsid w:val="00A64D57"/>
    <w:rsid w:val="00A70750"/>
    <w:rsid w:val="00A754F2"/>
    <w:rsid w:val="00A76EA6"/>
    <w:rsid w:val="00A77810"/>
    <w:rsid w:val="00A807CC"/>
    <w:rsid w:val="00A80B95"/>
    <w:rsid w:val="00A8197C"/>
    <w:rsid w:val="00A863FF"/>
    <w:rsid w:val="00A874D2"/>
    <w:rsid w:val="00A87753"/>
    <w:rsid w:val="00A91AAF"/>
    <w:rsid w:val="00A931F4"/>
    <w:rsid w:val="00AA4C17"/>
    <w:rsid w:val="00AB15F9"/>
    <w:rsid w:val="00AB4E24"/>
    <w:rsid w:val="00AB6016"/>
    <w:rsid w:val="00AC0993"/>
    <w:rsid w:val="00AC1F33"/>
    <w:rsid w:val="00AC3D79"/>
    <w:rsid w:val="00AC4CEA"/>
    <w:rsid w:val="00AD0D39"/>
    <w:rsid w:val="00AD1BE1"/>
    <w:rsid w:val="00AD3414"/>
    <w:rsid w:val="00AD354F"/>
    <w:rsid w:val="00AD35DC"/>
    <w:rsid w:val="00AD3D42"/>
    <w:rsid w:val="00AD6743"/>
    <w:rsid w:val="00AD7432"/>
    <w:rsid w:val="00AE0437"/>
    <w:rsid w:val="00AE153B"/>
    <w:rsid w:val="00AE1E5B"/>
    <w:rsid w:val="00AE5727"/>
    <w:rsid w:val="00AE697B"/>
    <w:rsid w:val="00AF2CBC"/>
    <w:rsid w:val="00AF45BB"/>
    <w:rsid w:val="00AF5543"/>
    <w:rsid w:val="00AF555E"/>
    <w:rsid w:val="00AF6D9B"/>
    <w:rsid w:val="00B00E16"/>
    <w:rsid w:val="00B053C9"/>
    <w:rsid w:val="00B0564A"/>
    <w:rsid w:val="00B067AC"/>
    <w:rsid w:val="00B069AB"/>
    <w:rsid w:val="00B06A47"/>
    <w:rsid w:val="00B07502"/>
    <w:rsid w:val="00B07E01"/>
    <w:rsid w:val="00B1107C"/>
    <w:rsid w:val="00B11A0C"/>
    <w:rsid w:val="00B11DE1"/>
    <w:rsid w:val="00B131EA"/>
    <w:rsid w:val="00B14DAA"/>
    <w:rsid w:val="00B2070A"/>
    <w:rsid w:val="00B20D38"/>
    <w:rsid w:val="00B268E6"/>
    <w:rsid w:val="00B27353"/>
    <w:rsid w:val="00B275B4"/>
    <w:rsid w:val="00B312F7"/>
    <w:rsid w:val="00B3158A"/>
    <w:rsid w:val="00B336D7"/>
    <w:rsid w:val="00B338EE"/>
    <w:rsid w:val="00B3507F"/>
    <w:rsid w:val="00B36B1C"/>
    <w:rsid w:val="00B40AAE"/>
    <w:rsid w:val="00B4175A"/>
    <w:rsid w:val="00B429DF"/>
    <w:rsid w:val="00B4344E"/>
    <w:rsid w:val="00B43A5F"/>
    <w:rsid w:val="00B458E6"/>
    <w:rsid w:val="00B516E5"/>
    <w:rsid w:val="00B54177"/>
    <w:rsid w:val="00B55151"/>
    <w:rsid w:val="00B575F7"/>
    <w:rsid w:val="00B61C41"/>
    <w:rsid w:val="00B657D6"/>
    <w:rsid w:val="00B668A4"/>
    <w:rsid w:val="00B7045F"/>
    <w:rsid w:val="00B7186E"/>
    <w:rsid w:val="00B7225C"/>
    <w:rsid w:val="00B73653"/>
    <w:rsid w:val="00B763BD"/>
    <w:rsid w:val="00B77107"/>
    <w:rsid w:val="00B77310"/>
    <w:rsid w:val="00B83289"/>
    <w:rsid w:val="00B837BB"/>
    <w:rsid w:val="00B838FA"/>
    <w:rsid w:val="00B83C35"/>
    <w:rsid w:val="00B851D8"/>
    <w:rsid w:val="00B8683F"/>
    <w:rsid w:val="00B901B9"/>
    <w:rsid w:val="00B90A18"/>
    <w:rsid w:val="00B95A3C"/>
    <w:rsid w:val="00BA08F9"/>
    <w:rsid w:val="00BA315D"/>
    <w:rsid w:val="00BA3B09"/>
    <w:rsid w:val="00BA3E07"/>
    <w:rsid w:val="00BA7038"/>
    <w:rsid w:val="00BA73F6"/>
    <w:rsid w:val="00BA7E18"/>
    <w:rsid w:val="00BB14E7"/>
    <w:rsid w:val="00BB1BBB"/>
    <w:rsid w:val="00BB2473"/>
    <w:rsid w:val="00BB46CD"/>
    <w:rsid w:val="00BB520E"/>
    <w:rsid w:val="00BB6CC4"/>
    <w:rsid w:val="00BB73BB"/>
    <w:rsid w:val="00BC294B"/>
    <w:rsid w:val="00BC47CF"/>
    <w:rsid w:val="00BC4E97"/>
    <w:rsid w:val="00BC4F55"/>
    <w:rsid w:val="00BC55F0"/>
    <w:rsid w:val="00BC718C"/>
    <w:rsid w:val="00BD0FAB"/>
    <w:rsid w:val="00BD3AC0"/>
    <w:rsid w:val="00BD3E02"/>
    <w:rsid w:val="00BD58AA"/>
    <w:rsid w:val="00BD6528"/>
    <w:rsid w:val="00BE290B"/>
    <w:rsid w:val="00BE326D"/>
    <w:rsid w:val="00BF2ADA"/>
    <w:rsid w:val="00BF2EAA"/>
    <w:rsid w:val="00BF587E"/>
    <w:rsid w:val="00BF7977"/>
    <w:rsid w:val="00C0124C"/>
    <w:rsid w:val="00C01385"/>
    <w:rsid w:val="00C01867"/>
    <w:rsid w:val="00C01E16"/>
    <w:rsid w:val="00C03E94"/>
    <w:rsid w:val="00C0467C"/>
    <w:rsid w:val="00C04CAC"/>
    <w:rsid w:val="00C10592"/>
    <w:rsid w:val="00C11BC0"/>
    <w:rsid w:val="00C121C5"/>
    <w:rsid w:val="00C13C64"/>
    <w:rsid w:val="00C17879"/>
    <w:rsid w:val="00C20389"/>
    <w:rsid w:val="00C215C4"/>
    <w:rsid w:val="00C22DFF"/>
    <w:rsid w:val="00C31099"/>
    <w:rsid w:val="00C318BB"/>
    <w:rsid w:val="00C3283E"/>
    <w:rsid w:val="00C340F4"/>
    <w:rsid w:val="00C35CC2"/>
    <w:rsid w:val="00C35E23"/>
    <w:rsid w:val="00C36FD5"/>
    <w:rsid w:val="00C420F6"/>
    <w:rsid w:val="00C452D3"/>
    <w:rsid w:val="00C45884"/>
    <w:rsid w:val="00C463FD"/>
    <w:rsid w:val="00C46905"/>
    <w:rsid w:val="00C51D2A"/>
    <w:rsid w:val="00C5260F"/>
    <w:rsid w:val="00C545C7"/>
    <w:rsid w:val="00C568B3"/>
    <w:rsid w:val="00C57846"/>
    <w:rsid w:val="00C63413"/>
    <w:rsid w:val="00C66BBA"/>
    <w:rsid w:val="00C71E5A"/>
    <w:rsid w:val="00C7280A"/>
    <w:rsid w:val="00C72A4D"/>
    <w:rsid w:val="00C72D7A"/>
    <w:rsid w:val="00C72F1C"/>
    <w:rsid w:val="00C74AD2"/>
    <w:rsid w:val="00C74E50"/>
    <w:rsid w:val="00C778E3"/>
    <w:rsid w:val="00C81EC4"/>
    <w:rsid w:val="00C826A0"/>
    <w:rsid w:val="00C8646A"/>
    <w:rsid w:val="00C86FDC"/>
    <w:rsid w:val="00C87223"/>
    <w:rsid w:val="00C878B5"/>
    <w:rsid w:val="00C87BBD"/>
    <w:rsid w:val="00C92CDA"/>
    <w:rsid w:val="00C93894"/>
    <w:rsid w:val="00C94637"/>
    <w:rsid w:val="00C958C5"/>
    <w:rsid w:val="00C97B8B"/>
    <w:rsid w:val="00C97CA9"/>
    <w:rsid w:val="00CA1E1E"/>
    <w:rsid w:val="00CA4BA6"/>
    <w:rsid w:val="00CB0FA5"/>
    <w:rsid w:val="00CB1398"/>
    <w:rsid w:val="00CB13CA"/>
    <w:rsid w:val="00CB4760"/>
    <w:rsid w:val="00CC05DB"/>
    <w:rsid w:val="00CC077E"/>
    <w:rsid w:val="00CC15D8"/>
    <w:rsid w:val="00CC1A43"/>
    <w:rsid w:val="00CC3C1D"/>
    <w:rsid w:val="00CC4463"/>
    <w:rsid w:val="00CC51BD"/>
    <w:rsid w:val="00CC76E8"/>
    <w:rsid w:val="00CC7D75"/>
    <w:rsid w:val="00CD1E20"/>
    <w:rsid w:val="00CD512F"/>
    <w:rsid w:val="00CD7A5D"/>
    <w:rsid w:val="00CE003E"/>
    <w:rsid w:val="00CE0351"/>
    <w:rsid w:val="00CE0678"/>
    <w:rsid w:val="00CE1155"/>
    <w:rsid w:val="00CE17E8"/>
    <w:rsid w:val="00CE1DED"/>
    <w:rsid w:val="00CE1E06"/>
    <w:rsid w:val="00CE2C39"/>
    <w:rsid w:val="00CE46D7"/>
    <w:rsid w:val="00CE56AB"/>
    <w:rsid w:val="00CE6F44"/>
    <w:rsid w:val="00CE7E0B"/>
    <w:rsid w:val="00CF05D9"/>
    <w:rsid w:val="00CF156D"/>
    <w:rsid w:val="00CF1578"/>
    <w:rsid w:val="00CF4B28"/>
    <w:rsid w:val="00CF59B2"/>
    <w:rsid w:val="00CF7915"/>
    <w:rsid w:val="00D00A74"/>
    <w:rsid w:val="00D00B3C"/>
    <w:rsid w:val="00D011E0"/>
    <w:rsid w:val="00D032CD"/>
    <w:rsid w:val="00D03C49"/>
    <w:rsid w:val="00D04945"/>
    <w:rsid w:val="00D04A5F"/>
    <w:rsid w:val="00D06DAD"/>
    <w:rsid w:val="00D0705D"/>
    <w:rsid w:val="00D12548"/>
    <w:rsid w:val="00D14B48"/>
    <w:rsid w:val="00D16BE5"/>
    <w:rsid w:val="00D16BF7"/>
    <w:rsid w:val="00D20DD5"/>
    <w:rsid w:val="00D2311C"/>
    <w:rsid w:val="00D233DE"/>
    <w:rsid w:val="00D235C3"/>
    <w:rsid w:val="00D24818"/>
    <w:rsid w:val="00D25015"/>
    <w:rsid w:val="00D27D00"/>
    <w:rsid w:val="00D321B9"/>
    <w:rsid w:val="00D35071"/>
    <w:rsid w:val="00D36656"/>
    <w:rsid w:val="00D41081"/>
    <w:rsid w:val="00D42BFC"/>
    <w:rsid w:val="00D433EE"/>
    <w:rsid w:val="00D462F4"/>
    <w:rsid w:val="00D5297E"/>
    <w:rsid w:val="00D53A43"/>
    <w:rsid w:val="00D57E39"/>
    <w:rsid w:val="00D602F6"/>
    <w:rsid w:val="00D6129E"/>
    <w:rsid w:val="00D6337F"/>
    <w:rsid w:val="00D6588E"/>
    <w:rsid w:val="00D71F01"/>
    <w:rsid w:val="00D732F3"/>
    <w:rsid w:val="00D774F2"/>
    <w:rsid w:val="00D804CD"/>
    <w:rsid w:val="00D8175F"/>
    <w:rsid w:val="00D85B61"/>
    <w:rsid w:val="00D93284"/>
    <w:rsid w:val="00D95518"/>
    <w:rsid w:val="00D957A6"/>
    <w:rsid w:val="00D958B4"/>
    <w:rsid w:val="00DA098D"/>
    <w:rsid w:val="00DA2438"/>
    <w:rsid w:val="00DA56E9"/>
    <w:rsid w:val="00DA5E28"/>
    <w:rsid w:val="00DA5F83"/>
    <w:rsid w:val="00DA7B1D"/>
    <w:rsid w:val="00DB00D1"/>
    <w:rsid w:val="00DB16AC"/>
    <w:rsid w:val="00DB3E66"/>
    <w:rsid w:val="00DB7703"/>
    <w:rsid w:val="00DC03AB"/>
    <w:rsid w:val="00DC1CDF"/>
    <w:rsid w:val="00DC1D8F"/>
    <w:rsid w:val="00DC3D2D"/>
    <w:rsid w:val="00DC595D"/>
    <w:rsid w:val="00DC6267"/>
    <w:rsid w:val="00DC7487"/>
    <w:rsid w:val="00DD2C95"/>
    <w:rsid w:val="00DD2CC3"/>
    <w:rsid w:val="00DD6F9C"/>
    <w:rsid w:val="00DD7534"/>
    <w:rsid w:val="00DE1B43"/>
    <w:rsid w:val="00DE1F62"/>
    <w:rsid w:val="00DE38F6"/>
    <w:rsid w:val="00DE51C5"/>
    <w:rsid w:val="00DF3447"/>
    <w:rsid w:val="00DF55BE"/>
    <w:rsid w:val="00DF6411"/>
    <w:rsid w:val="00DF7FC9"/>
    <w:rsid w:val="00E058F2"/>
    <w:rsid w:val="00E10238"/>
    <w:rsid w:val="00E102E9"/>
    <w:rsid w:val="00E1191E"/>
    <w:rsid w:val="00E175AD"/>
    <w:rsid w:val="00E217CC"/>
    <w:rsid w:val="00E21D7B"/>
    <w:rsid w:val="00E22413"/>
    <w:rsid w:val="00E244F0"/>
    <w:rsid w:val="00E25893"/>
    <w:rsid w:val="00E30BDB"/>
    <w:rsid w:val="00E30FE6"/>
    <w:rsid w:val="00E3535D"/>
    <w:rsid w:val="00E36D10"/>
    <w:rsid w:val="00E3709F"/>
    <w:rsid w:val="00E371E2"/>
    <w:rsid w:val="00E40357"/>
    <w:rsid w:val="00E41EFC"/>
    <w:rsid w:val="00E5335A"/>
    <w:rsid w:val="00E53617"/>
    <w:rsid w:val="00E54550"/>
    <w:rsid w:val="00E549BD"/>
    <w:rsid w:val="00E55116"/>
    <w:rsid w:val="00E61473"/>
    <w:rsid w:val="00E6197E"/>
    <w:rsid w:val="00E61B18"/>
    <w:rsid w:val="00E64719"/>
    <w:rsid w:val="00E64C1C"/>
    <w:rsid w:val="00E66AB0"/>
    <w:rsid w:val="00E7300D"/>
    <w:rsid w:val="00E75F3E"/>
    <w:rsid w:val="00E760F6"/>
    <w:rsid w:val="00E76B61"/>
    <w:rsid w:val="00E80404"/>
    <w:rsid w:val="00E8270B"/>
    <w:rsid w:val="00E84BB9"/>
    <w:rsid w:val="00E85331"/>
    <w:rsid w:val="00E853B3"/>
    <w:rsid w:val="00E870D8"/>
    <w:rsid w:val="00E87758"/>
    <w:rsid w:val="00E947A4"/>
    <w:rsid w:val="00EA07B8"/>
    <w:rsid w:val="00EA2267"/>
    <w:rsid w:val="00EB070A"/>
    <w:rsid w:val="00EB2E7C"/>
    <w:rsid w:val="00EB33B5"/>
    <w:rsid w:val="00EB78CD"/>
    <w:rsid w:val="00EC2063"/>
    <w:rsid w:val="00EC4110"/>
    <w:rsid w:val="00ED3362"/>
    <w:rsid w:val="00ED3530"/>
    <w:rsid w:val="00ED3596"/>
    <w:rsid w:val="00ED5970"/>
    <w:rsid w:val="00EE040A"/>
    <w:rsid w:val="00EE2424"/>
    <w:rsid w:val="00EE27D6"/>
    <w:rsid w:val="00EE2F51"/>
    <w:rsid w:val="00EE48EE"/>
    <w:rsid w:val="00EE5288"/>
    <w:rsid w:val="00EE597E"/>
    <w:rsid w:val="00EE5EA5"/>
    <w:rsid w:val="00EF14EC"/>
    <w:rsid w:val="00EF60EB"/>
    <w:rsid w:val="00EF64B3"/>
    <w:rsid w:val="00F02571"/>
    <w:rsid w:val="00F03D0D"/>
    <w:rsid w:val="00F153FA"/>
    <w:rsid w:val="00F15609"/>
    <w:rsid w:val="00F2037D"/>
    <w:rsid w:val="00F2453B"/>
    <w:rsid w:val="00F26040"/>
    <w:rsid w:val="00F2694C"/>
    <w:rsid w:val="00F305CA"/>
    <w:rsid w:val="00F31AAD"/>
    <w:rsid w:val="00F325AA"/>
    <w:rsid w:val="00F34604"/>
    <w:rsid w:val="00F34F67"/>
    <w:rsid w:val="00F36699"/>
    <w:rsid w:val="00F37B5F"/>
    <w:rsid w:val="00F4309D"/>
    <w:rsid w:val="00F54784"/>
    <w:rsid w:val="00F56108"/>
    <w:rsid w:val="00F61B2D"/>
    <w:rsid w:val="00F62AC8"/>
    <w:rsid w:val="00F630E8"/>
    <w:rsid w:val="00F63CF2"/>
    <w:rsid w:val="00F65840"/>
    <w:rsid w:val="00F66290"/>
    <w:rsid w:val="00F6659E"/>
    <w:rsid w:val="00F67E63"/>
    <w:rsid w:val="00F71040"/>
    <w:rsid w:val="00F76441"/>
    <w:rsid w:val="00F764CD"/>
    <w:rsid w:val="00F76980"/>
    <w:rsid w:val="00F77A61"/>
    <w:rsid w:val="00F813B6"/>
    <w:rsid w:val="00F81F8D"/>
    <w:rsid w:val="00F83C52"/>
    <w:rsid w:val="00F85345"/>
    <w:rsid w:val="00F85537"/>
    <w:rsid w:val="00F85D43"/>
    <w:rsid w:val="00F9287F"/>
    <w:rsid w:val="00F9402D"/>
    <w:rsid w:val="00F97C58"/>
    <w:rsid w:val="00FA0850"/>
    <w:rsid w:val="00FA3C32"/>
    <w:rsid w:val="00FA4031"/>
    <w:rsid w:val="00FA625E"/>
    <w:rsid w:val="00FA6ACB"/>
    <w:rsid w:val="00FB1EF2"/>
    <w:rsid w:val="00FB5DC8"/>
    <w:rsid w:val="00FC07A3"/>
    <w:rsid w:val="00FC41BA"/>
    <w:rsid w:val="00FC4388"/>
    <w:rsid w:val="00FD1D03"/>
    <w:rsid w:val="00FD244A"/>
    <w:rsid w:val="00FD2FB8"/>
    <w:rsid w:val="00FD3BA8"/>
    <w:rsid w:val="00FD3EA7"/>
    <w:rsid w:val="00FD4D25"/>
    <w:rsid w:val="00FD5080"/>
    <w:rsid w:val="00FD7CF7"/>
    <w:rsid w:val="00FE03EB"/>
    <w:rsid w:val="00FE24C7"/>
    <w:rsid w:val="00FE3939"/>
    <w:rsid w:val="00FE3E52"/>
    <w:rsid w:val="00FE3F4C"/>
    <w:rsid w:val="00FE454F"/>
    <w:rsid w:val="00FE5BD1"/>
    <w:rsid w:val="00FE69F4"/>
    <w:rsid w:val="00FE71B8"/>
    <w:rsid w:val="00FE74B0"/>
    <w:rsid w:val="00FE7FD4"/>
    <w:rsid w:val="00FF0745"/>
    <w:rsid w:val="00FF279E"/>
    <w:rsid w:val="00FF3D2C"/>
    <w:rsid w:val="00FF4AE2"/>
    <w:rsid w:val="00FF5620"/>
    <w:rsid w:val="00FF729E"/>
    <w:rsid w:val="00FF7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DEF142"/>
  <w15:docId w15:val="{48638366-61D4-44A1-B5A8-F01C7812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86C"/>
  </w:style>
  <w:style w:type="paragraph" w:styleId="Heading2">
    <w:name w:val="heading 2"/>
    <w:basedOn w:val="Normal"/>
    <w:next w:val="Normal"/>
    <w:link w:val="Heading2Char"/>
    <w:uiPriority w:val="9"/>
    <w:semiHidden/>
    <w:unhideWhenUsed/>
    <w:qFormat/>
    <w:rsid w:val="00B868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3E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95B48"/>
    <w:pPr>
      <w:keepNext/>
      <w:keepLines/>
      <w:spacing w:before="200" w:after="0"/>
      <w:outlineLvl w:val="3"/>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D578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7E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7E63"/>
    <w:rPr>
      <w:color w:val="0000FF" w:themeColor="hyperlink"/>
      <w:u w:val="single"/>
    </w:rPr>
  </w:style>
  <w:style w:type="paragraph" w:styleId="FootnoteText">
    <w:name w:val="footnote text"/>
    <w:basedOn w:val="Normal"/>
    <w:link w:val="FootnoteTextChar"/>
    <w:uiPriority w:val="99"/>
    <w:unhideWhenUsed/>
    <w:rsid w:val="00762FBB"/>
    <w:pPr>
      <w:spacing w:after="0" w:line="240" w:lineRule="auto"/>
    </w:pPr>
    <w:rPr>
      <w:sz w:val="20"/>
      <w:szCs w:val="20"/>
    </w:rPr>
  </w:style>
  <w:style w:type="character" w:customStyle="1" w:styleId="FootnoteTextChar">
    <w:name w:val="Footnote Text Char"/>
    <w:basedOn w:val="DefaultParagraphFont"/>
    <w:link w:val="FootnoteText"/>
    <w:uiPriority w:val="99"/>
    <w:rsid w:val="00762FBB"/>
    <w:rPr>
      <w:sz w:val="20"/>
      <w:szCs w:val="20"/>
    </w:rPr>
  </w:style>
  <w:style w:type="character" w:styleId="FootnoteReference">
    <w:name w:val="footnote reference"/>
    <w:aliases w:val="ftref,BVI fnr,Footnotes refss,16 Point,Superscript 6 Point,Footnote Reference Number,nota pié di pagina,Times 10 Point, Exposant 3 Point,Footnote symbol,Footnote reference number,Exposant 3 Point,EN Footnote Reference,note TESI,4_G"/>
    <w:basedOn w:val="DefaultParagraphFont"/>
    <w:uiPriority w:val="99"/>
    <w:unhideWhenUsed/>
    <w:rsid w:val="00762FBB"/>
    <w:rPr>
      <w:vertAlign w:val="superscript"/>
    </w:rPr>
  </w:style>
  <w:style w:type="character" w:styleId="CommentReference">
    <w:name w:val="annotation reference"/>
    <w:basedOn w:val="DefaultParagraphFont"/>
    <w:uiPriority w:val="99"/>
    <w:unhideWhenUsed/>
    <w:rsid w:val="00875FF6"/>
    <w:rPr>
      <w:sz w:val="16"/>
      <w:szCs w:val="16"/>
    </w:rPr>
  </w:style>
  <w:style w:type="paragraph" w:styleId="CommentText">
    <w:name w:val="annotation text"/>
    <w:basedOn w:val="Normal"/>
    <w:link w:val="CommentTextChar"/>
    <w:uiPriority w:val="99"/>
    <w:unhideWhenUsed/>
    <w:rsid w:val="00875FF6"/>
    <w:pPr>
      <w:spacing w:line="240" w:lineRule="auto"/>
    </w:pPr>
    <w:rPr>
      <w:sz w:val="20"/>
      <w:szCs w:val="20"/>
    </w:rPr>
  </w:style>
  <w:style w:type="character" w:customStyle="1" w:styleId="CommentTextChar">
    <w:name w:val="Comment Text Char"/>
    <w:basedOn w:val="DefaultParagraphFont"/>
    <w:link w:val="CommentText"/>
    <w:uiPriority w:val="99"/>
    <w:rsid w:val="00875FF6"/>
    <w:rPr>
      <w:sz w:val="20"/>
      <w:szCs w:val="20"/>
    </w:rPr>
  </w:style>
  <w:style w:type="paragraph" w:styleId="BalloonText">
    <w:name w:val="Balloon Text"/>
    <w:basedOn w:val="Normal"/>
    <w:link w:val="BalloonTextChar"/>
    <w:uiPriority w:val="99"/>
    <w:semiHidden/>
    <w:unhideWhenUsed/>
    <w:rsid w:val="00875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FF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7589"/>
    <w:rPr>
      <w:b/>
      <w:bCs/>
    </w:rPr>
  </w:style>
  <w:style w:type="character" w:customStyle="1" w:styleId="CommentSubjectChar">
    <w:name w:val="Comment Subject Char"/>
    <w:basedOn w:val="CommentTextChar"/>
    <w:link w:val="CommentSubject"/>
    <w:uiPriority w:val="99"/>
    <w:semiHidden/>
    <w:rsid w:val="00047589"/>
    <w:rPr>
      <w:b/>
      <w:bCs/>
      <w:sz w:val="20"/>
      <w:szCs w:val="20"/>
    </w:rPr>
  </w:style>
  <w:style w:type="paragraph" w:styleId="ListParagraph">
    <w:name w:val="List Paragraph"/>
    <w:basedOn w:val="Normal"/>
    <w:uiPriority w:val="34"/>
    <w:qFormat/>
    <w:rsid w:val="00823B6D"/>
    <w:pPr>
      <w:ind w:left="720"/>
      <w:contextualSpacing/>
    </w:pPr>
  </w:style>
  <w:style w:type="paragraph" w:customStyle="1" w:styleId="SingleTxtG">
    <w:name w:val="_ Single Txt_G"/>
    <w:basedOn w:val="Normal"/>
    <w:rsid w:val="00096625"/>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966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styleId="EndnoteText">
    <w:name w:val="endnote text"/>
    <w:basedOn w:val="Normal"/>
    <w:link w:val="EndnoteTextChar"/>
    <w:uiPriority w:val="99"/>
    <w:unhideWhenUsed/>
    <w:rsid w:val="006C444D"/>
    <w:pPr>
      <w:spacing w:after="0" w:line="240" w:lineRule="auto"/>
    </w:pPr>
    <w:rPr>
      <w:sz w:val="20"/>
      <w:szCs w:val="20"/>
    </w:rPr>
  </w:style>
  <w:style w:type="character" w:customStyle="1" w:styleId="EndnoteTextChar">
    <w:name w:val="Endnote Text Char"/>
    <w:basedOn w:val="DefaultParagraphFont"/>
    <w:link w:val="EndnoteText"/>
    <w:uiPriority w:val="99"/>
    <w:rsid w:val="006C444D"/>
    <w:rPr>
      <w:sz w:val="20"/>
      <w:szCs w:val="20"/>
    </w:rPr>
  </w:style>
  <w:style w:type="character" w:styleId="EndnoteReference">
    <w:name w:val="endnote reference"/>
    <w:basedOn w:val="DefaultParagraphFont"/>
    <w:uiPriority w:val="99"/>
    <w:unhideWhenUsed/>
    <w:rsid w:val="006C444D"/>
    <w:rPr>
      <w:vertAlign w:val="superscript"/>
    </w:rPr>
  </w:style>
  <w:style w:type="character" w:customStyle="1" w:styleId="A8">
    <w:name w:val="A8"/>
    <w:uiPriority w:val="99"/>
    <w:rsid w:val="00861398"/>
    <w:rPr>
      <w:rFonts w:cs="DaxlinePro-Regular"/>
      <w:color w:val="000000"/>
      <w:sz w:val="10"/>
      <w:szCs w:val="10"/>
    </w:rPr>
  </w:style>
  <w:style w:type="paragraph" w:customStyle="1" w:styleId="Default">
    <w:name w:val="Default"/>
    <w:rsid w:val="00861398"/>
    <w:pPr>
      <w:autoSpaceDE w:val="0"/>
      <w:autoSpaceDN w:val="0"/>
      <w:adjustRightInd w:val="0"/>
      <w:spacing w:after="0" w:line="240" w:lineRule="auto"/>
    </w:pPr>
    <w:rPr>
      <w:rFonts w:ascii="DaxlinePro-Regular" w:hAnsi="DaxlinePro-Regular" w:cs="DaxlinePro-Regular"/>
      <w:color w:val="000000"/>
      <w:sz w:val="24"/>
      <w:szCs w:val="24"/>
    </w:rPr>
  </w:style>
  <w:style w:type="paragraph" w:customStyle="1" w:styleId="Pa3">
    <w:name w:val="Pa3"/>
    <w:basedOn w:val="Default"/>
    <w:next w:val="Default"/>
    <w:uiPriority w:val="99"/>
    <w:rsid w:val="00861398"/>
    <w:pPr>
      <w:spacing w:line="181" w:lineRule="atLeast"/>
    </w:pPr>
    <w:rPr>
      <w:rFonts w:cstheme="minorBidi"/>
      <w:color w:val="auto"/>
    </w:rPr>
  </w:style>
  <w:style w:type="paragraph" w:customStyle="1" w:styleId="Pa21">
    <w:name w:val="Pa21"/>
    <w:basedOn w:val="Default"/>
    <w:next w:val="Default"/>
    <w:uiPriority w:val="99"/>
    <w:rsid w:val="00861398"/>
    <w:pPr>
      <w:spacing w:line="141" w:lineRule="atLeast"/>
    </w:pPr>
    <w:rPr>
      <w:rFonts w:cstheme="minorBidi"/>
      <w:color w:val="auto"/>
    </w:rPr>
  </w:style>
  <w:style w:type="character" w:customStyle="1" w:styleId="A2">
    <w:name w:val="A2"/>
    <w:uiPriority w:val="99"/>
    <w:rsid w:val="00861398"/>
    <w:rPr>
      <w:rFonts w:cs="DaxlinePro-Regular"/>
      <w:color w:val="000000"/>
      <w:sz w:val="18"/>
      <w:szCs w:val="18"/>
    </w:rPr>
  </w:style>
  <w:style w:type="paragraph" w:styleId="Header">
    <w:name w:val="header"/>
    <w:basedOn w:val="Normal"/>
    <w:link w:val="HeaderChar"/>
    <w:uiPriority w:val="99"/>
    <w:unhideWhenUsed/>
    <w:rsid w:val="008D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2F6"/>
  </w:style>
  <w:style w:type="paragraph" w:styleId="Footer">
    <w:name w:val="footer"/>
    <w:basedOn w:val="Normal"/>
    <w:link w:val="FooterChar"/>
    <w:uiPriority w:val="99"/>
    <w:unhideWhenUsed/>
    <w:rsid w:val="008D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2F6"/>
  </w:style>
  <w:style w:type="character" w:customStyle="1" w:styleId="apple-converted-space">
    <w:name w:val="apple-converted-space"/>
    <w:basedOn w:val="DefaultParagraphFont"/>
    <w:rsid w:val="0050279A"/>
  </w:style>
  <w:style w:type="character" w:styleId="Emphasis">
    <w:name w:val="Emphasis"/>
    <w:basedOn w:val="DefaultParagraphFont"/>
    <w:uiPriority w:val="20"/>
    <w:qFormat/>
    <w:rsid w:val="0050279A"/>
    <w:rPr>
      <w:i/>
      <w:iCs/>
    </w:rPr>
  </w:style>
  <w:style w:type="character" w:styleId="FollowedHyperlink">
    <w:name w:val="FollowedHyperlink"/>
    <w:basedOn w:val="DefaultParagraphFont"/>
    <w:uiPriority w:val="99"/>
    <w:semiHidden/>
    <w:unhideWhenUsed/>
    <w:rsid w:val="00DC03AB"/>
    <w:rPr>
      <w:color w:val="800080" w:themeColor="followedHyperlink"/>
      <w:u w:val="single"/>
    </w:rPr>
  </w:style>
  <w:style w:type="paragraph" w:styleId="Revision">
    <w:name w:val="Revision"/>
    <w:hidden/>
    <w:uiPriority w:val="99"/>
    <w:semiHidden/>
    <w:rsid w:val="00F83C52"/>
    <w:pPr>
      <w:spacing w:after="0" w:line="240" w:lineRule="auto"/>
    </w:pPr>
  </w:style>
  <w:style w:type="paragraph" w:customStyle="1" w:styleId="insidelink">
    <w:name w:val="insidelink"/>
    <w:basedOn w:val="Normal"/>
    <w:rsid w:val="00FE3E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E3E52"/>
    <w:rPr>
      <w:rFonts w:ascii="Times New Roman" w:eastAsia="Times New Roman" w:hAnsi="Times New Roman" w:cs="Times New Roman"/>
      <w:b/>
      <w:bCs/>
      <w:sz w:val="27"/>
      <w:szCs w:val="27"/>
    </w:rPr>
  </w:style>
  <w:style w:type="paragraph" w:customStyle="1" w:styleId="wyq110---naslov-clana">
    <w:name w:val="wyq110---naslov-clana"/>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BD58A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B4D3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4D3E"/>
    <w:rPr>
      <w:rFonts w:ascii="Consolas" w:hAnsi="Consolas" w:cs="Consolas"/>
      <w:sz w:val="20"/>
      <w:szCs w:val="20"/>
    </w:rPr>
  </w:style>
  <w:style w:type="character" w:customStyle="1" w:styleId="Heading2Char">
    <w:name w:val="Heading 2 Char"/>
    <w:basedOn w:val="DefaultParagraphFont"/>
    <w:link w:val="Heading2"/>
    <w:uiPriority w:val="9"/>
    <w:semiHidden/>
    <w:rsid w:val="00B8683F"/>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4D578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rsid w:val="00995B48"/>
    <w:rPr>
      <w:rFonts w:asciiTheme="majorHAnsi" w:eastAsiaTheme="majorEastAsia" w:hAnsiTheme="majorHAnsi" w:cstheme="majorBidi"/>
      <w:b/>
      <w:bCs/>
      <w:i/>
      <w:iCs/>
    </w:rPr>
  </w:style>
  <w:style w:type="character" w:customStyle="1" w:styleId="UnresolvedMention1">
    <w:name w:val="Unresolved Mention1"/>
    <w:basedOn w:val="DefaultParagraphFont"/>
    <w:uiPriority w:val="99"/>
    <w:semiHidden/>
    <w:unhideWhenUsed/>
    <w:rsid w:val="009916F7"/>
    <w:rPr>
      <w:color w:val="605E5C"/>
      <w:shd w:val="clear" w:color="auto" w:fill="E1DFDD"/>
    </w:rPr>
  </w:style>
  <w:style w:type="paragraph" w:styleId="PlainText">
    <w:name w:val="Plain Text"/>
    <w:basedOn w:val="Normal"/>
    <w:link w:val="PlainTextChar"/>
    <w:uiPriority w:val="99"/>
    <w:unhideWhenUsed/>
    <w:rsid w:val="009F02B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02B8"/>
    <w:rPr>
      <w:rFonts w:ascii="Consolas" w:eastAsia="Calibri" w:hAnsi="Consolas" w:cs="Times New Roman"/>
      <w:sz w:val="21"/>
      <w:szCs w:val="21"/>
    </w:rPr>
  </w:style>
  <w:style w:type="character" w:customStyle="1" w:styleId="UnresolvedMention2">
    <w:name w:val="Unresolved Mention2"/>
    <w:basedOn w:val="DefaultParagraphFont"/>
    <w:uiPriority w:val="99"/>
    <w:semiHidden/>
    <w:unhideWhenUsed/>
    <w:rsid w:val="00B338EE"/>
    <w:rPr>
      <w:color w:val="605E5C"/>
      <w:shd w:val="clear" w:color="auto" w:fill="E1DFDD"/>
    </w:rPr>
  </w:style>
  <w:style w:type="paragraph" w:styleId="ListNumber">
    <w:name w:val="List Number"/>
    <w:basedOn w:val="Normal"/>
    <w:uiPriority w:val="99"/>
    <w:semiHidden/>
    <w:unhideWhenUsed/>
    <w:rsid w:val="00C01E16"/>
    <w:pPr>
      <w:numPr>
        <w:numId w:val="8"/>
      </w:numPr>
      <w:contextualSpacing/>
    </w:pPr>
  </w:style>
  <w:style w:type="character" w:customStyle="1" w:styleId="UnresolvedMention3">
    <w:name w:val="Unresolved Mention3"/>
    <w:basedOn w:val="DefaultParagraphFont"/>
    <w:uiPriority w:val="99"/>
    <w:semiHidden/>
    <w:unhideWhenUsed/>
    <w:rsid w:val="00C0124C"/>
    <w:rPr>
      <w:color w:val="605E5C"/>
      <w:shd w:val="clear" w:color="auto" w:fill="E1DFDD"/>
    </w:rPr>
  </w:style>
  <w:style w:type="character" w:customStyle="1" w:styleId="UnresolvedMention4">
    <w:name w:val="Unresolved Mention4"/>
    <w:basedOn w:val="DefaultParagraphFont"/>
    <w:uiPriority w:val="99"/>
    <w:semiHidden/>
    <w:unhideWhenUsed/>
    <w:rsid w:val="00A1394E"/>
    <w:rPr>
      <w:color w:val="605E5C"/>
      <w:shd w:val="clear" w:color="auto" w:fill="E1DFDD"/>
    </w:rPr>
  </w:style>
  <w:style w:type="character" w:customStyle="1" w:styleId="UnresolvedMention5">
    <w:name w:val="Unresolved Mention5"/>
    <w:basedOn w:val="DefaultParagraphFont"/>
    <w:uiPriority w:val="99"/>
    <w:semiHidden/>
    <w:unhideWhenUsed/>
    <w:rsid w:val="005F19A6"/>
    <w:rPr>
      <w:color w:val="605E5C"/>
      <w:shd w:val="clear" w:color="auto" w:fill="E1DFDD"/>
    </w:rPr>
  </w:style>
  <w:style w:type="character" w:styleId="UnresolvedMention">
    <w:name w:val="Unresolved Mention"/>
    <w:basedOn w:val="DefaultParagraphFont"/>
    <w:uiPriority w:val="99"/>
    <w:semiHidden/>
    <w:unhideWhenUsed/>
    <w:rsid w:val="00DF3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437">
      <w:bodyDiv w:val="1"/>
      <w:marLeft w:val="0"/>
      <w:marRight w:val="0"/>
      <w:marTop w:val="0"/>
      <w:marBottom w:val="0"/>
      <w:divBdr>
        <w:top w:val="none" w:sz="0" w:space="0" w:color="auto"/>
        <w:left w:val="none" w:sz="0" w:space="0" w:color="auto"/>
        <w:bottom w:val="none" w:sz="0" w:space="0" w:color="auto"/>
        <w:right w:val="none" w:sz="0" w:space="0" w:color="auto"/>
      </w:divBdr>
      <w:divsChild>
        <w:div w:id="944270964">
          <w:marLeft w:val="0"/>
          <w:marRight w:val="0"/>
          <w:marTop w:val="0"/>
          <w:marBottom w:val="0"/>
          <w:divBdr>
            <w:top w:val="none" w:sz="0" w:space="0" w:color="auto"/>
            <w:left w:val="none" w:sz="0" w:space="0" w:color="auto"/>
            <w:bottom w:val="none" w:sz="0" w:space="0" w:color="auto"/>
            <w:right w:val="none" w:sz="0" w:space="0" w:color="auto"/>
          </w:divBdr>
          <w:divsChild>
            <w:div w:id="801773564">
              <w:marLeft w:val="0"/>
              <w:marRight w:val="0"/>
              <w:marTop w:val="0"/>
              <w:marBottom w:val="0"/>
              <w:divBdr>
                <w:top w:val="none" w:sz="0" w:space="0" w:color="auto"/>
                <w:left w:val="none" w:sz="0" w:space="0" w:color="auto"/>
                <w:bottom w:val="none" w:sz="0" w:space="0" w:color="auto"/>
                <w:right w:val="none" w:sz="0" w:space="0" w:color="auto"/>
              </w:divBdr>
              <w:divsChild>
                <w:div w:id="7657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367">
      <w:bodyDiv w:val="1"/>
      <w:marLeft w:val="0"/>
      <w:marRight w:val="0"/>
      <w:marTop w:val="0"/>
      <w:marBottom w:val="0"/>
      <w:divBdr>
        <w:top w:val="none" w:sz="0" w:space="0" w:color="auto"/>
        <w:left w:val="none" w:sz="0" w:space="0" w:color="auto"/>
        <w:bottom w:val="none" w:sz="0" w:space="0" w:color="auto"/>
        <w:right w:val="none" w:sz="0" w:space="0" w:color="auto"/>
      </w:divBdr>
      <w:divsChild>
        <w:div w:id="1340350593">
          <w:marLeft w:val="0"/>
          <w:marRight w:val="0"/>
          <w:marTop w:val="0"/>
          <w:marBottom w:val="0"/>
          <w:divBdr>
            <w:top w:val="none" w:sz="0" w:space="0" w:color="auto"/>
            <w:left w:val="none" w:sz="0" w:space="0" w:color="auto"/>
            <w:bottom w:val="none" w:sz="0" w:space="0" w:color="auto"/>
            <w:right w:val="none" w:sz="0" w:space="0" w:color="auto"/>
          </w:divBdr>
          <w:divsChild>
            <w:div w:id="1563371832">
              <w:marLeft w:val="0"/>
              <w:marRight w:val="0"/>
              <w:marTop w:val="0"/>
              <w:marBottom w:val="0"/>
              <w:divBdr>
                <w:top w:val="none" w:sz="0" w:space="0" w:color="auto"/>
                <w:left w:val="none" w:sz="0" w:space="0" w:color="auto"/>
                <w:bottom w:val="none" w:sz="0" w:space="0" w:color="auto"/>
                <w:right w:val="none" w:sz="0" w:space="0" w:color="auto"/>
              </w:divBdr>
              <w:divsChild>
                <w:div w:id="891186026">
                  <w:marLeft w:val="0"/>
                  <w:marRight w:val="0"/>
                  <w:marTop w:val="0"/>
                  <w:marBottom w:val="0"/>
                  <w:divBdr>
                    <w:top w:val="none" w:sz="0" w:space="0" w:color="auto"/>
                    <w:left w:val="none" w:sz="0" w:space="0" w:color="auto"/>
                    <w:bottom w:val="none" w:sz="0" w:space="0" w:color="auto"/>
                    <w:right w:val="none" w:sz="0" w:space="0" w:color="auto"/>
                  </w:divBdr>
                  <w:divsChild>
                    <w:div w:id="11343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147">
      <w:bodyDiv w:val="1"/>
      <w:marLeft w:val="0"/>
      <w:marRight w:val="0"/>
      <w:marTop w:val="0"/>
      <w:marBottom w:val="0"/>
      <w:divBdr>
        <w:top w:val="none" w:sz="0" w:space="0" w:color="auto"/>
        <w:left w:val="none" w:sz="0" w:space="0" w:color="auto"/>
        <w:bottom w:val="none" w:sz="0" w:space="0" w:color="auto"/>
        <w:right w:val="none" w:sz="0" w:space="0" w:color="auto"/>
      </w:divBdr>
      <w:divsChild>
        <w:div w:id="1630551298">
          <w:marLeft w:val="0"/>
          <w:marRight w:val="0"/>
          <w:marTop w:val="0"/>
          <w:marBottom w:val="0"/>
          <w:divBdr>
            <w:top w:val="none" w:sz="0" w:space="0" w:color="auto"/>
            <w:left w:val="none" w:sz="0" w:space="0" w:color="auto"/>
            <w:bottom w:val="none" w:sz="0" w:space="0" w:color="auto"/>
            <w:right w:val="none" w:sz="0" w:space="0" w:color="auto"/>
          </w:divBdr>
          <w:divsChild>
            <w:div w:id="381486777">
              <w:marLeft w:val="0"/>
              <w:marRight w:val="0"/>
              <w:marTop w:val="0"/>
              <w:marBottom w:val="0"/>
              <w:divBdr>
                <w:top w:val="none" w:sz="0" w:space="0" w:color="auto"/>
                <w:left w:val="none" w:sz="0" w:space="0" w:color="auto"/>
                <w:bottom w:val="none" w:sz="0" w:space="0" w:color="auto"/>
                <w:right w:val="none" w:sz="0" w:space="0" w:color="auto"/>
              </w:divBdr>
              <w:divsChild>
                <w:div w:id="136001110">
                  <w:marLeft w:val="0"/>
                  <w:marRight w:val="0"/>
                  <w:marTop w:val="0"/>
                  <w:marBottom w:val="0"/>
                  <w:divBdr>
                    <w:top w:val="none" w:sz="0" w:space="0" w:color="auto"/>
                    <w:left w:val="none" w:sz="0" w:space="0" w:color="auto"/>
                    <w:bottom w:val="none" w:sz="0" w:space="0" w:color="auto"/>
                    <w:right w:val="none" w:sz="0" w:space="0" w:color="auto"/>
                  </w:divBdr>
                  <w:divsChild>
                    <w:div w:id="13946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9030">
      <w:bodyDiv w:val="1"/>
      <w:marLeft w:val="0"/>
      <w:marRight w:val="0"/>
      <w:marTop w:val="0"/>
      <w:marBottom w:val="0"/>
      <w:divBdr>
        <w:top w:val="none" w:sz="0" w:space="0" w:color="auto"/>
        <w:left w:val="none" w:sz="0" w:space="0" w:color="auto"/>
        <w:bottom w:val="none" w:sz="0" w:space="0" w:color="auto"/>
        <w:right w:val="none" w:sz="0" w:space="0" w:color="auto"/>
      </w:divBdr>
    </w:div>
    <w:div w:id="120925411">
      <w:bodyDiv w:val="1"/>
      <w:marLeft w:val="0"/>
      <w:marRight w:val="0"/>
      <w:marTop w:val="0"/>
      <w:marBottom w:val="0"/>
      <w:divBdr>
        <w:top w:val="none" w:sz="0" w:space="0" w:color="auto"/>
        <w:left w:val="none" w:sz="0" w:space="0" w:color="auto"/>
        <w:bottom w:val="none" w:sz="0" w:space="0" w:color="auto"/>
        <w:right w:val="none" w:sz="0" w:space="0" w:color="auto"/>
      </w:divBdr>
    </w:div>
    <w:div w:id="130634725">
      <w:bodyDiv w:val="1"/>
      <w:marLeft w:val="0"/>
      <w:marRight w:val="0"/>
      <w:marTop w:val="0"/>
      <w:marBottom w:val="0"/>
      <w:divBdr>
        <w:top w:val="none" w:sz="0" w:space="0" w:color="auto"/>
        <w:left w:val="none" w:sz="0" w:space="0" w:color="auto"/>
        <w:bottom w:val="none" w:sz="0" w:space="0" w:color="auto"/>
        <w:right w:val="none" w:sz="0" w:space="0" w:color="auto"/>
      </w:divBdr>
      <w:divsChild>
        <w:div w:id="1451627358">
          <w:marLeft w:val="0"/>
          <w:marRight w:val="0"/>
          <w:marTop w:val="0"/>
          <w:marBottom w:val="0"/>
          <w:divBdr>
            <w:top w:val="none" w:sz="0" w:space="0" w:color="auto"/>
            <w:left w:val="none" w:sz="0" w:space="0" w:color="auto"/>
            <w:bottom w:val="none" w:sz="0" w:space="0" w:color="auto"/>
            <w:right w:val="none" w:sz="0" w:space="0" w:color="auto"/>
          </w:divBdr>
          <w:divsChild>
            <w:div w:id="177042419">
              <w:marLeft w:val="0"/>
              <w:marRight w:val="0"/>
              <w:marTop w:val="0"/>
              <w:marBottom w:val="0"/>
              <w:divBdr>
                <w:top w:val="none" w:sz="0" w:space="0" w:color="auto"/>
                <w:left w:val="none" w:sz="0" w:space="0" w:color="auto"/>
                <w:bottom w:val="none" w:sz="0" w:space="0" w:color="auto"/>
                <w:right w:val="none" w:sz="0" w:space="0" w:color="auto"/>
              </w:divBdr>
            </w:div>
            <w:div w:id="803816303">
              <w:marLeft w:val="0"/>
              <w:marRight w:val="0"/>
              <w:marTop w:val="0"/>
              <w:marBottom w:val="171"/>
              <w:divBdr>
                <w:top w:val="none" w:sz="0" w:space="0" w:color="auto"/>
                <w:left w:val="none" w:sz="0" w:space="0" w:color="auto"/>
                <w:bottom w:val="single" w:sz="6" w:space="0" w:color="DDDDDD"/>
                <w:right w:val="none" w:sz="0" w:space="0" w:color="auto"/>
              </w:divBdr>
              <w:divsChild>
                <w:div w:id="8819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2645">
      <w:bodyDiv w:val="1"/>
      <w:marLeft w:val="0"/>
      <w:marRight w:val="0"/>
      <w:marTop w:val="0"/>
      <w:marBottom w:val="0"/>
      <w:divBdr>
        <w:top w:val="none" w:sz="0" w:space="0" w:color="auto"/>
        <w:left w:val="none" w:sz="0" w:space="0" w:color="auto"/>
        <w:bottom w:val="none" w:sz="0" w:space="0" w:color="auto"/>
        <w:right w:val="none" w:sz="0" w:space="0" w:color="auto"/>
      </w:divBdr>
    </w:div>
    <w:div w:id="168328959">
      <w:bodyDiv w:val="1"/>
      <w:marLeft w:val="0"/>
      <w:marRight w:val="0"/>
      <w:marTop w:val="0"/>
      <w:marBottom w:val="0"/>
      <w:divBdr>
        <w:top w:val="none" w:sz="0" w:space="0" w:color="auto"/>
        <w:left w:val="none" w:sz="0" w:space="0" w:color="auto"/>
        <w:bottom w:val="none" w:sz="0" w:space="0" w:color="auto"/>
        <w:right w:val="none" w:sz="0" w:space="0" w:color="auto"/>
      </w:divBdr>
    </w:div>
    <w:div w:id="173420816">
      <w:bodyDiv w:val="1"/>
      <w:marLeft w:val="0"/>
      <w:marRight w:val="0"/>
      <w:marTop w:val="0"/>
      <w:marBottom w:val="0"/>
      <w:divBdr>
        <w:top w:val="none" w:sz="0" w:space="0" w:color="auto"/>
        <w:left w:val="none" w:sz="0" w:space="0" w:color="auto"/>
        <w:bottom w:val="none" w:sz="0" w:space="0" w:color="auto"/>
        <w:right w:val="none" w:sz="0" w:space="0" w:color="auto"/>
      </w:divBdr>
      <w:divsChild>
        <w:div w:id="1897740349">
          <w:marLeft w:val="0"/>
          <w:marRight w:val="0"/>
          <w:marTop w:val="0"/>
          <w:marBottom w:val="0"/>
          <w:divBdr>
            <w:top w:val="none" w:sz="0" w:space="0" w:color="auto"/>
            <w:left w:val="none" w:sz="0" w:space="0" w:color="auto"/>
            <w:bottom w:val="none" w:sz="0" w:space="0" w:color="auto"/>
            <w:right w:val="none" w:sz="0" w:space="0" w:color="auto"/>
          </w:divBdr>
          <w:divsChild>
            <w:div w:id="1117330870">
              <w:marLeft w:val="0"/>
              <w:marRight w:val="0"/>
              <w:marTop w:val="0"/>
              <w:marBottom w:val="0"/>
              <w:divBdr>
                <w:top w:val="none" w:sz="0" w:space="0" w:color="auto"/>
                <w:left w:val="none" w:sz="0" w:space="0" w:color="auto"/>
                <w:bottom w:val="none" w:sz="0" w:space="0" w:color="auto"/>
                <w:right w:val="none" w:sz="0" w:space="0" w:color="auto"/>
              </w:divBdr>
              <w:divsChild>
                <w:div w:id="131217794">
                  <w:marLeft w:val="0"/>
                  <w:marRight w:val="0"/>
                  <w:marTop w:val="0"/>
                  <w:marBottom w:val="0"/>
                  <w:divBdr>
                    <w:top w:val="none" w:sz="0" w:space="0" w:color="auto"/>
                    <w:left w:val="none" w:sz="0" w:space="0" w:color="auto"/>
                    <w:bottom w:val="none" w:sz="0" w:space="0" w:color="auto"/>
                    <w:right w:val="none" w:sz="0" w:space="0" w:color="auto"/>
                  </w:divBdr>
                  <w:divsChild>
                    <w:div w:id="4899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3178">
      <w:bodyDiv w:val="1"/>
      <w:marLeft w:val="0"/>
      <w:marRight w:val="0"/>
      <w:marTop w:val="0"/>
      <w:marBottom w:val="0"/>
      <w:divBdr>
        <w:top w:val="none" w:sz="0" w:space="0" w:color="auto"/>
        <w:left w:val="none" w:sz="0" w:space="0" w:color="auto"/>
        <w:bottom w:val="none" w:sz="0" w:space="0" w:color="auto"/>
        <w:right w:val="none" w:sz="0" w:space="0" w:color="auto"/>
      </w:divBdr>
    </w:div>
    <w:div w:id="205606132">
      <w:bodyDiv w:val="1"/>
      <w:marLeft w:val="0"/>
      <w:marRight w:val="0"/>
      <w:marTop w:val="0"/>
      <w:marBottom w:val="0"/>
      <w:divBdr>
        <w:top w:val="none" w:sz="0" w:space="0" w:color="auto"/>
        <w:left w:val="none" w:sz="0" w:space="0" w:color="auto"/>
        <w:bottom w:val="none" w:sz="0" w:space="0" w:color="auto"/>
        <w:right w:val="none" w:sz="0" w:space="0" w:color="auto"/>
      </w:divBdr>
      <w:divsChild>
        <w:div w:id="685131397">
          <w:marLeft w:val="547"/>
          <w:marRight w:val="0"/>
          <w:marTop w:val="144"/>
          <w:marBottom w:val="0"/>
          <w:divBdr>
            <w:top w:val="none" w:sz="0" w:space="0" w:color="auto"/>
            <w:left w:val="none" w:sz="0" w:space="0" w:color="auto"/>
            <w:bottom w:val="none" w:sz="0" w:space="0" w:color="auto"/>
            <w:right w:val="none" w:sz="0" w:space="0" w:color="auto"/>
          </w:divBdr>
        </w:div>
        <w:div w:id="1327593991">
          <w:marLeft w:val="547"/>
          <w:marRight w:val="0"/>
          <w:marTop w:val="144"/>
          <w:marBottom w:val="0"/>
          <w:divBdr>
            <w:top w:val="none" w:sz="0" w:space="0" w:color="auto"/>
            <w:left w:val="none" w:sz="0" w:space="0" w:color="auto"/>
            <w:bottom w:val="none" w:sz="0" w:space="0" w:color="auto"/>
            <w:right w:val="none" w:sz="0" w:space="0" w:color="auto"/>
          </w:divBdr>
        </w:div>
        <w:div w:id="1753119696">
          <w:marLeft w:val="547"/>
          <w:marRight w:val="0"/>
          <w:marTop w:val="144"/>
          <w:marBottom w:val="0"/>
          <w:divBdr>
            <w:top w:val="none" w:sz="0" w:space="0" w:color="auto"/>
            <w:left w:val="none" w:sz="0" w:space="0" w:color="auto"/>
            <w:bottom w:val="none" w:sz="0" w:space="0" w:color="auto"/>
            <w:right w:val="none" w:sz="0" w:space="0" w:color="auto"/>
          </w:divBdr>
        </w:div>
      </w:divsChild>
    </w:div>
    <w:div w:id="207643964">
      <w:bodyDiv w:val="1"/>
      <w:marLeft w:val="0"/>
      <w:marRight w:val="0"/>
      <w:marTop w:val="0"/>
      <w:marBottom w:val="0"/>
      <w:divBdr>
        <w:top w:val="none" w:sz="0" w:space="0" w:color="auto"/>
        <w:left w:val="none" w:sz="0" w:space="0" w:color="auto"/>
        <w:bottom w:val="none" w:sz="0" w:space="0" w:color="auto"/>
        <w:right w:val="none" w:sz="0" w:space="0" w:color="auto"/>
      </w:divBdr>
      <w:divsChild>
        <w:div w:id="498157557">
          <w:marLeft w:val="0"/>
          <w:marRight w:val="0"/>
          <w:marTop w:val="0"/>
          <w:marBottom w:val="0"/>
          <w:divBdr>
            <w:top w:val="none" w:sz="0" w:space="0" w:color="auto"/>
            <w:left w:val="none" w:sz="0" w:space="0" w:color="auto"/>
            <w:bottom w:val="none" w:sz="0" w:space="0" w:color="auto"/>
            <w:right w:val="none" w:sz="0" w:space="0" w:color="auto"/>
          </w:divBdr>
          <w:divsChild>
            <w:div w:id="945843745">
              <w:marLeft w:val="0"/>
              <w:marRight w:val="0"/>
              <w:marTop w:val="0"/>
              <w:marBottom w:val="0"/>
              <w:divBdr>
                <w:top w:val="none" w:sz="0" w:space="0" w:color="auto"/>
                <w:left w:val="none" w:sz="0" w:space="0" w:color="auto"/>
                <w:bottom w:val="none" w:sz="0" w:space="0" w:color="auto"/>
                <w:right w:val="none" w:sz="0" w:space="0" w:color="auto"/>
              </w:divBdr>
              <w:divsChild>
                <w:div w:id="18852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6655">
      <w:bodyDiv w:val="1"/>
      <w:marLeft w:val="0"/>
      <w:marRight w:val="0"/>
      <w:marTop w:val="0"/>
      <w:marBottom w:val="0"/>
      <w:divBdr>
        <w:top w:val="none" w:sz="0" w:space="0" w:color="auto"/>
        <w:left w:val="none" w:sz="0" w:space="0" w:color="auto"/>
        <w:bottom w:val="none" w:sz="0" w:space="0" w:color="auto"/>
        <w:right w:val="none" w:sz="0" w:space="0" w:color="auto"/>
      </w:divBdr>
    </w:div>
    <w:div w:id="250895330">
      <w:bodyDiv w:val="1"/>
      <w:marLeft w:val="0"/>
      <w:marRight w:val="0"/>
      <w:marTop w:val="0"/>
      <w:marBottom w:val="0"/>
      <w:divBdr>
        <w:top w:val="none" w:sz="0" w:space="0" w:color="auto"/>
        <w:left w:val="none" w:sz="0" w:space="0" w:color="auto"/>
        <w:bottom w:val="none" w:sz="0" w:space="0" w:color="auto"/>
        <w:right w:val="none" w:sz="0" w:space="0" w:color="auto"/>
      </w:divBdr>
    </w:div>
    <w:div w:id="326785160">
      <w:bodyDiv w:val="1"/>
      <w:marLeft w:val="0"/>
      <w:marRight w:val="0"/>
      <w:marTop w:val="0"/>
      <w:marBottom w:val="0"/>
      <w:divBdr>
        <w:top w:val="none" w:sz="0" w:space="0" w:color="auto"/>
        <w:left w:val="none" w:sz="0" w:space="0" w:color="auto"/>
        <w:bottom w:val="none" w:sz="0" w:space="0" w:color="auto"/>
        <w:right w:val="none" w:sz="0" w:space="0" w:color="auto"/>
      </w:divBdr>
      <w:divsChild>
        <w:div w:id="383791858">
          <w:marLeft w:val="0"/>
          <w:marRight w:val="0"/>
          <w:marTop w:val="0"/>
          <w:marBottom w:val="0"/>
          <w:divBdr>
            <w:top w:val="none" w:sz="0" w:space="0" w:color="auto"/>
            <w:left w:val="none" w:sz="0" w:space="0" w:color="auto"/>
            <w:bottom w:val="none" w:sz="0" w:space="0" w:color="auto"/>
            <w:right w:val="none" w:sz="0" w:space="0" w:color="auto"/>
          </w:divBdr>
          <w:divsChild>
            <w:div w:id="1011950762">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5933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7120">
      <w:bodyDiv w:val="1"/>
      <w:marLeft w:val="0"/>
      <w:marRight w:val="0"/>
      <w:marTop w:val="0"/>
      <w:marBottom w:val="0"/>
      <w:divBdr>
        <w:top w:val="none" w:sz="0" w:space="0" w:color="auto"/>
        <w:left w:val="none" w:sz="0" w:space="0" w:color="auto"/>
        <w:bottom w:val="none" w:sz="0" w:space="0" w:color="auto"/>
        <w:right w:val="none" w:sz="0" w:space="0" w:color="auto"/>
      </w:divBdr>
      <w:divsChild>
        <w:div w:id="113378265">
          <w:marLeft w:val="547"/>
          <w:marRight w:val="0"/>
          <w:marTop w:val="130"/>
          <w:marBottom w:val="0"/>
          <w:divBdr>
            <w:top w:val="none" w:sz="0" w:space="0" w:color="auto"/>
            <w:left w:val="none" w:sz="0" w:space="0" w:color="auto"/>
            <w:bottom w:val="none" w:sz="0" w:space="0" w:color="auto"/>
            <w:right w:val="none" w:sz="0" w:space="0" w:color="auto"/>
          </w:divBdr>
        </w:div>
        <w:div w:id="308092070">
          <w:marLeft w:val="547"/>
          <w:marRight w:val="0"/>
          <w:marTop w:val="130"/>
          <w:marBottom w:val="0"/>
          <w:divBdr>
            <w:top w:val="none" w:sz="0" w:space="0" w:color="auto"/>
            <w:left w:val="none" w:sz="0" w:space="0" w:color="auto"/>
            <w:bottom w:val="none" w:sz="0" w:space="0" w:color="auto"/>
            <w:right w:val="none" w:sz="0" w:space="0" w:color="auto"/>
          </w:divBdr>
        </w:div>
      </w:divsChild>
    </w:div>
    <w:div w:id="463937303">
      <w:bodyDiv w:val="1"/>
      <w:marLeft w:val="0"/>
      <w:marRight w:val="0"/>
      <w:marTop w:val="0"/>
      <w:marBottom w:val="0"/>
      <w:divBdr>
        <w:top w:val="none" w:sz="0" w:space="0" w:color="auto"/>
        <w:left w:val="none" w:sz="0" w:space="0" w:color="auto"/>
        <w:bottom w:val="none" w:sz="0" w:space="0" w:color="auto"/>
        <w:right w:val="none" w:sz="0" w:space="0" w:color="auto"/>
      </w:divBdr>
      <w:divsChild>
        <w:div w:id="1073628372">
          <w:marLeft w:val="1166"/>
          <w:marRight w:val="0"/>
          <w:marTop w:val="134"/>
          <w:marBottom w:val="0"/>
          <w:divBdr>
            <w:top w:val="none" w:sz="0" w:space="0" w:color="auto"/>
            <w:left w:val="none" w:sz="0" w:space="0" w:color="auto"/>
            <w:bottom w:val="none" w:sz="0" w:space="0" w:color="auto"/>
            <w:right w:val="none" w:sz="0" w:space="0" w:color="auto"/>
          </w:divBdr>
        </w:div>
        <w:div w:id="1811704114">
          <w:marLeft w:val="547"/>
          <w:marRight w:val="0"/>
          <w:marTop w:val="154"/>
          <w:marBottom w:val="0"/>
          <w:divBdr>
            <w:top w:val="none" w:sz="0" w:space="0" w:color="auto"/>
            <w:left w:val="none" w:sz="0" w:space="0" w:color="auto"/>
            <w:bottom w:val="none" w:sz="0" w:space="0" w:color="auto"/>
            <w:right w:val="none" w:sz="0" w:space="0" w:color="auto"/>
          </w:divBdr>
        </w:div>
      </w:divsChild>
    </w:div>
    <w:div w:id="535698441">
      <w:bodyDiv w:val="1"/>
      <w:marLeft w:val="0"/>
      <w:marRight w:val="0"/>
      <w:marTop w:val="0"/>
      <w:marBottom w:val="0"/>
      <w:divBdr>
        <w:top w:val="none" w:sz="0" w:space="0" w:color="auto"/>
        <w:left w:val="none" w:sz="0" w:space="0" w:color="auto"/>
        <w:bottom w:val="none" w:sz="0" w:space="0" w:color="auto"/>
        <w:right w:val="none" w:sz="0" w:space="0" w:color="auto"/>
      </w:divBdr>
      <w:divsChild>
        <w:div w:id="1834837827">
          <w:marLeft w:val="0"/>
          <w:marRight w:val="0"/>
          <w:marTop w:val="0"/>
          <w:marBottom w:val="0"/>
          <w:divBdr>
            <w:top w:val="none" w:sz="0" w:space="0" w:color="auto"/>
            <w:left w:val="none" w:sz="0" w:space="0" w:color="auto"/>
            <w:bottom w:val="none" w:sz="0" w:space="0" w:color="auto"/>
            <w:right w:val="none" w:sz="0" w:space="0" w:color="auto"/>
          </w:divBdr>
          <w:divsChild>
            <w:div w:id="1487741350">
              <w:marLeft w:val="0"/>
              <w:marRight w:val="0"/>
              <w:marTop w:val="0"/>
              <w:marBottom w:val="0"/>
              <w:divBdr>
                <w:top w:val="none" w:sz="0" w:space="0" w:color="auto"/>
                <w:left w:val="none" w:sz="0" w:space="0" w:color="auto"/>
                <w:bottom w:val="none" w:sz="0" w:space="0" w:color="auto"/>
                <w:right w:val="none" w:sz="0" w:space="0" w:color="auto"/>
              </w:divBdr>
              <w:divsChild>
                <w:div w:id="15477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961">
      <w:bodyDiv w:val="1"/>
      <w:marLeft w:val="0"/>
      <w:marRight w:val="0"/>
      <w:marTop w:val="0"/>
      <w:marBottom w:val="0"/>
      <w:divBdr>
        <w:top w:val="none" w:sz="0" w:space="0" w:color="auto"/>
        <w:left w:val="none" w:sz="0" w:space="0" w:color="auto"/>
        <w:bottom w:val="none" w:sz="0" w:space="0" w:color="auto"/>
        <w:right w:val="none" w:sz="0" w:space="0" w:color="auto"/>
      </w:divBdr>
    </w:div>
    <w:div w:id="585189167">
      <w:bodyDiv w:val="1"/>
      <w:marLeft w:val="0"/>
      <w:marRight w:val="0"/>
      <w:marTop w:val="0"/>
      <w:marBottom w:val="0"/>
      <w:divBdr>
        <w:top w:val="none" w:sz="0" w:space="0" w:color="auto"/>
        <w:left w:val="none" w:sz="0" w:space="0" w:color="auto"/>
        <w:bottom w:val="none" w:sz="0" w:space="0" w:color="auto"/>
        <w:right w:val="none" w:sz="0" w:space="0" w:color="auto"/>
      </w:divBdr>
      <w:divsChild>
        <w:div w:id="455758558">
          <w:marLeft w:val="0"/>
          <w:marRight w:val="0"/>
          <w:marTop w:val="0"/>
          <w:marBottom w:val="0"/>
          <w:divBdr>
            <w:top w:val="none" w:sz="0" w:space="0" w:color="auto"/>
            <w:left w:val="none" w:sz="0" w:space="0" w:color="auto"/>
            <w:bottom w:val="none" w:sz="0" w:space="0" w:color="auto"/>
            <w:right w:val="none" w:sz="0" w:space="0" w:color="auto"/>
          </w:divBdr>
          <w:divsChild>
            <w:div w:id="1555964664">
              <w:marLeft w:val="0"/>
              <w:marRight w:val="0"/>
              <w:marTop w:val="0"/>
              <w:marBottom w:val="0"/>
              <w:divBdr>
                <w:top w:val="none" w:sz="0" w:space="0" w:color="auto"/>
                <w:left w:val="none" w:sz="0" w:space="0" w:color="auto"/>
                <w:bottom w:val="none" w:sz="0" w:space="0" w:color="auto"/>
                <w:right w:val="none" w:sz="0" w:space="0" w:color="auto"/>
              </w:divBdr>
              <w:divsChild>
                <w:div w:id="13757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7453">
      <w:bodyDiv w:val="1"/>
      <w:marLeft w:val="0"/>
      <w:marRight w:val="0"/>
      <w:marTop w:val="0"/>
      <w:marBottom w:val="0"/>
      <w:divBdr>
        <w:top w:val="none" w:sz="0" w:space="0" w:color="auto"/>
        <w:left w:val="none" w:sz="0" w:space="0" w:color="auto"/>
        <w:bottom w:val="none" w:sz="0" w:space="0" w:color="auto"/>
        <w:right w:val="none" w:sz="0" w:space="0" w:color="auto"/>
      </w:divBdr>
    </w:div>
    <w:div w:id="605314444">
      <w:bodyDiv w:val="1"/>
      <w:marLeft w:val="0"/>
      <w:marRight w:val="0"/>
      <w:marTop w:val="0"/>
      <w:marBottom w:val="0"/>
      <w:divBdr>
        <w:top w:val="none" w:sz="0" w:space="0" w:color="auto"/>
        <w:left w:val="none" w:sz="0" w:space="0" w:color="auto"/>
        <w:bottom w:val="none" w:sz="0" w:space="0" w:color="auto"/>
        <w:right w:val="none" w:sz="0" w:space="0" w:color="auto"/>
      </w:divBdr>
    </w:div>
    <w:div w:id="611400911">
      <w:bodyDiv w:val="1"/>
      <w:marLeft w:val="0"/>
      <w:marRight w:val="0"/>
      <w:marTop w:val="0"/>
      <w:marBottom w:val="0"/>
      <w:divBdr>
        <w:top w:val="none" w:sz="0" w:space="0" w:color="auto"/>
        <w:left w:val="none" w:sz="0" w:space="0" w:color="auto"/>
        <w:bottom w:val="none" w:sz="0" w:space="0" w:color="auto"/>
        <w:right w:val="none" w:sz="0" w:space="0" w:color="auto"/>
      </w:divBdr>
    </w:div>
    <w:div w:id="619992471">
      <w:bodyDiv w:val="1"/>
      <w:marLeft w:val="0"/>
      <w:marRight w:val="0"/>
      <w:marTop w:val="0"/>
      <w:marBottom w:val="0"/>
      <w:divBdr>
        <w:top w:val="none" w:sz="0" w:space="0" w:color="auto"/>
        <w:left w:val="none" w:sz="0" w:space="0" w:color="auto"/>
        <w:bottom w:val="none" w:sz="0" w:space="0" w:color="auto"/>
        <w:right w:val="none" w:sz="0" w:space="0" w:color="auto"/>
      </w:divBdr>
      <w:divsChild>
        <w:div w:id="1417441796">
          <w:marLeft w:val="0"/>
          <w:marRight w:val="0"/>
          <w:marTop w:val="0"/>
          <w:marBottom w:val="0"/>
          <w:divBdr>
            <w:top w:val="none" w:sz="0" w:space="0" w:color="auto"/>
            <w:left w:val="none" w:sz="0" w:space="0" w:color="auto"/>
            <w:bottom w:val="none" w:sz="0" w:space="0" w:color="auto"/>
            <w:right w:val="none" w:sz="0" w:space="0" w:color="auto"/>
          </w:divBdr>
          <w:divsChild>
            <w:div w:id="1267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3132">
      <w:bodyDiv w:val="1"/>
      <w:marLeft w:val="0"/>
      <w:marRight w:val="0"/>
      <w:marTop w:val="0"/>
      <w:marBottom w:val="0"/>
      <w:divBdr>
        <w:top w:val="none" w:sz="0" w:space="0" w:color="auto"/>
        <w:left w:val="none" w:sz="0" w:space="0" w:color="auto"/>
        <w:bottom w:val="none" w:sz="0" w:space="0" w:color="auto"/>
        <w:right w:val="none" w:sz="0" w:space="0" w:color="auto"/>
      </w:divBdr>
      <w:divsChild>
        <w:div w:id="1004014337">
          <w:marLeft w:val="0"/>
          <w:marRight w:val="0"/>
          <w:marTop w:val="0"/>
          <w:marBottom w:val="0"/>
          <w:divBdr>
            <w:top w:val="none" w:sz="0" w:space="0" w:color="auto"/>
            <w:left w:val="none" w:sz="0" w:space="0" w:color="auto"/>
            <w:bottom w:val="none" w:sz="0" w:space="0" w:color="auto"/>
            <w:right w:val="none" w:sz="0" w:space="0" w:color="auto"/>
          </w:divBdr>
          <w:divsChild>
            <w:div w:id="2005431402">
              <w:marLeft w:val="0"/>
              <w:marRight w:val="0"/>
              <w:marTop w:val="0"/>
              <w:marBottom w:val="0"/>
              <w:divBdr>
                <w:top w:val="none" w:sz="0" w:space="0" w:color="auto"/>
                <w:left w:val="none" w:sz="0" w:space="0" w:color="auto"/>
                <w:bottom w:val="none" w:sz="0" w:space="0" w:color="auto"/>
                <w:right w:val="none" w:sz="0" w:space="0" w:color="auto"/>
              </w:divBdr>
              <w:divsChild>
                <w:div w:id="6416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439">
      <w:bodyDiv w:val="1"/>
      <w:marLeft w:val="0"/>
      <w:marRight w:val="0"/>
      <w:marTop w:val="0"/>
      <w:marBottom w:val="0"/>
      <w:divBdr>
        <w:top w:val="none" w:sz="0" w:space="0" w:color="auto"/>
        <w:left w:val="none" w:sz="0" w:space="0" w:color="auto"/>
        <w:bottom w:val="none" w:sz="0" w:space="0" w:color="auto"/>
        <w:right w:val="none" w:sz="0" w:space="0" w:color="auto"/>
      </w:divBdr>
    </w:div>
    <w:div w:id="734276030">
      <w:bodyDiv w:val="1"/>
      <w:marLeft w:val="0"/>
      <w:marRight w:val="0"/>
      <w:marTop w:val="0"/>
      <w:marBottom w:val="0"/>
      <w:divBdr>
        <w:top w:val="none" w:sz="0" w:space="0" w:color="auto"/>
        <w:left w:val="none" w:sz="0" w:space="0" w:color="auto"/>
        <w:bottom w:val="none" w:sz="0" w:space="0" w:color="auto"/>
        <w:right w:val="none" w:sz="0" w:space="0" w:color="auto"/>
      </w:divBdr>
      <w:divsChild>
        <w:div w:id="812865637">
          <w:marLeft w:val="547"/>
          <w:marRight w:val="0"/>
          <w:marTop w:val="120"/>
          <w:marBottom w:val="0"/>
          <w:divBdr>
            <w:top w:val="none" w:sz="0" w:space="0" w:color="auto"/>
            <w:left w:val="none" w:sz="0" w:space="0" w:color="auto"/>
            <w:bottom w:val="none" w:sz="0" w:space="0" w:color="auto"/>
            <w:right w:val="none" w:sz="0" w:space="0" w:color="auto"/>
          </w:divBdr>
        </w:div>
        <w:div w:id="1851144791">
          <w:marLeft w:val="1166"/>
          <w:marRight w:val="0"/>
          <w:marTop w:val="106"/>
          <w:marBottom w:val="0"/>
          <w:divBdr>
            <w:top w:val="none" w:sz="0" w:space="0" w:color="auto"/>
            <w:left w:val="none" w:sz="0" w:space="0" w:color="auto"/>
            <w:bottom w:val="none" w:sz="0" w:space="0" w:color="auto"/>
            <w:right w:val="none" w:sz="0" w:space="0" w:color="auto"/>
          </w:divBdr>
        </w:div>
      </w:divsChild>
    </w:div>
    <w:div w:id="739252669">
      <w:bodyDiv w:val="1"/>
      <w:marLeft w:val="0"/>
      <w:marRight w:val="0"/>
      <w:marTop w:val="0"/>
      <w:marBottom w:val="0"/>
      <w:divBdr>
        <w:top w:val="none" w:sz="0" w:space="0" w:color="auto"/>
        <w:left w:val="none" w:sz="0" w:space="0" w:color="auto"/>
        <w:bottom w:val="none" w:sz="0" w:space="0" w:color="auto"/>
        <w:right w:val="none" w:sz="0" w:space="0" w:color="auto"/>
      </w:divBdr>
    </w:div>
    <w:div w:id="749692103">
      <w:bodyDiv w:val="1"/>
      <w:marLeft w:val="0"/>
      <w:marRight w:val="0"/>
      <w:marTop w:val="0"/>
      <w:marBottom w:val="0"/>
      <w:divBdr>
        <w:top w:val="none" w:sz="0" w:space="0" w:color="auto"/>
        <w:left w:val="none" w:sz="0" w:space="0" w:color="auto"/>
        <w:bottom w:val="none" w:sz="0" w:space="0" w:color="auto"/>
        <w:right w:val="none" w:sz="0" w:space="0" w:color="auto"/>
      </w:divBdr>
    </w:div>
    <w:div w:id="758908295">
      <w:bodyDiv w:val="1"/>
      <w:marLeft w:val="0"/>
      <w:marRight w:val="0"/>
      <w:marTop w:val="0"/>
      <w:marBottom w:val="0"/>
      <w:divBdr>
        <w:top w:val="none" w:sz="0" w:space="0" w:color="auto"/>
        <w:left w:val="none" w:sz="0" w:space="0" w:color="auto"/>
        <w:bottom w:val="none" w:sz="0" w:space="0" w:color="auto"/>
        <w:right w:val="none" w:sz="0" w:space="0" w:color="auto"/>
      </w:divBdr>
    </w:div>
    <w:div w:id="776565464">
      <w:bodyDiv w:val="1"/>
      <w:marLeft w:val="0"/>
      <w:marRight w:val="0"/>
      <w:marTop w:val="0"/>
      <w:marBottom w:val="0"/>
      <w:divBdr>
        <w:top w:val="none" w:sz="0" w:space="0" w:color="auto"/>
        <w:left w:val="none" w:sz="0" w:space="0" w:color="auto"/>
        <w:bottom w:val="none" w:sz="0" w:space="0" w:color="auto"/>
        <w:right w:val="none" w:sz="0" w:space="0" w:color="auto"/>
      </w:divBdr>
    </w:div>
    <w:div w:id="813569852">
      <w:bodyDiv w:val="1"/>
      <w:marLeft w:val="0"/>
      <w:marRight w:val="0"/>
      <w:marTop w:val="0"/>
      <w:marBottom w:val="0"/>
      <w:divBdr>
        <w:top w:val="none" w:sz="0" w:space="0" w:color="auto"/>
        <w:left w:val="none" w:sz="0" w:space="0" w:color="auto"/>
        <w:bottom w:val="none" w:sz="0" w:space="0" w:color="auto"/>
        <w:right w:val="none" w:sz="0" w:space="0" w:color="auto"/>
      </w:divBdr>
    </w:div>
    <w:div w:id="817696848">
      <w:bodyDiv w:val="1"/>
      <w:marLeft w:val="0"/>
      <w:marRight w:val="0"/>
      <w:marTop w:val="0"/>
      <w:marBottom w:val="0"/>
      <w:divBdr>
        <w:top w:val="none" w:sz="0" w:space="0" w:color="auto"/>
        <w:left w:val="none" w:sz="0" w:space="0" w:color="auto"/>
        <w:bottom w:val="none" w:sz="0" w:space="0" w:color="auto"/>
        <w:right w:val="none" w:sz="0" w:space="0" w:color="auto"/>
      </w:divBdr>
    </w:div>
    <w:div w:id="824707210">
      <w:bodyDiv w:val="1"/>
      <w:marLeft w:val="0"/>
      <w:marRight w:val="0"/>
      <w:marTop w:val="0"/>
      <w:marBottom w:val="0"/>
      <w:divBdr>
        <w:top w:val="none" w:sz="0" w:space="0" w:color="auto"/>
        <w:left w:val="none" w:sz="0" w:space="0" w:color="auto"/>
        <w:bottom w:val="none" w:sz="0" w:space="0" w:color="auto"/>
        <w:right w:val="none" w:sz="0" w:space="0" w:color="auto"/>
      </w:divBdr>
    </w:div>
    <w:div w:id="872301304">
      <w:bodyDiv w:val="1"/>
      <w:marLeft w:val="0"/>
      <w:marRight w:val="0"/>
      <w:marTop w:val="0"/>
      <w:marBottom w:val="0"/>
      <w:divBdr>
        <w:top w:val="none" w:sz="0" w:space="0" w:color="auto"/>
        <w:left w:val="none" w:sz="0" w:space="0" w:color="auto"/>
        <w:bottom w:val="none" w:sz="0" w:space="0" w:color="auto"/>
        <w:right w:val="none" w:sz="0" w:space="0" w:color="auto"/>
      </w:divBdr>
    </w:div>
    <w:div w:id="899100329">
      <w:bodyDiv w:val="1"/>
      <w:marLeft w:val="0"/>
      <w:marRight w:val="0"/>
      <w:marTop w:val="0"/>
      <w:marBottom w:val="0"/>
      <w:divBdr>
        <w:top w:val="none" w:sz="0" w:space="0" w:color="auto"/>
        <w:left w:val="none" w:sz="0" w:space="0" w:color="auto"/>
        <w:bottom w:val="none" w:sz="0" w:space="0" w:color="auto"/>
        <w:right w:val="none" w:sz="0" w:space="0" w:color="auto"/>
      </w:divBdr>
    </w:div>
    <w:div w:id="904029093">
      <w:bodyDiv w:val="1"/>
      <w:marLeft w:val="0"/>
      <w:marRight w:val="0"/>
      <w:marTop w:val="0"/>
      <w:marBottom w:val="0"/>
      <w:divBdr>
        <w:top w:val="none" w:sz="0" w:space="0" w:color="auto"/>
        <w:left w:val="none" w:sz="0" w:space="0" w:color="auto"/>
        <w:bottom w:val="none" w:sz="0" w:space="0" w:color="auto"/>
        <w:right w:val="none" w:sz="0" w:space="0" w:color="auto"/>
      </w:divBdr>
      <w:divsChild>
        <w:div w:id="385105936">
          <w:marLeft w:val="0"/>
          <w:marRight w:val="0"/>
          <w:marTop w:val="0"/>
          <w:marBottom w:val="0"/>
          <w:divBdr>
            <w:top w:val="none" w:sz="0" w:space="0" w:color="auto"/>
            <w:left w:val="none" w:sz="0" w:space="0" w:color="auto"/>
            <w:bottom w:val="none" w:sz="0" w:space="0" w:color="auto"/>
            <w:right w:val="none" w:sz="0" w:space="0" w:color="auto"/>
          </w:divBdr>
        </w:div>
      </w:divsChild>
    </w:div>
    <w:div w:id="940645899">
      <w:bodyDiv w:val="1"/>
      <w:marLeft w:val="0"/>
      <w:marRight w:val="0"/>
      <w:marTop w:val="0"/>
      <w:marBottom w:val="0"/>
      <w:divBdr>
        <w:top w:val="none" w:sz="0" w:space="0" w:color="auto"/>
        <w:left w:val="none" w:sz="0" w:space="0" w:color="auto"/>
        <w:bottom w:val="none" w:sz="0" w:space="0" w:color="auto"/>
        <w:right w:val="none" w:sz="0" w:space="0" w:color="auto"/>
      </w:divBdr>
    </w:div>
    <w:div w:id="947539628">
      <w:bodyDiv w:val="1"/>
      <w:marLeft w:val="0"/>
      <w:marRight w:val="0"/>
      <w:marTop w:val="0"/>
      <w:marBottom w:val="0"/>
      <w:divBdr>
        <w:top w:val="none" w:sz="0" w:space="0" w:color="auto"/>
        <w:left w:val="none" w:sz="0" w:space="0" w:color="auto"/>
        <w:bottom w:val="none" w:sz="0" w:space="0" w:color="auto"/>
        <w:right w:val="none" w:sz="0" w:space="0" w:color="auto"/>
      </w:divBdr>
    </w:div>
    <w:div w:id="965355744">
      <w:bodyDiv w:val="1"/>
      <w:marLeft w:val="0"/>
      <w:marRight w:val="0"/>
      <w:marTop w:val="0"/>
      <w:marBottom w:val="0"/>
      <w:divBdr>
        <w:top w:val="none" w:sz="0" w:space="0" w:color="auto"/>
        <w:left w:val="none" w:sz="0" w:space="0" w:color="auto"/>
        <w:bottom w:val="none" w:sz="0" w:space="0" w:color="auto"/>
        <w:right w:val="none" w:sz="0" w:space="0" w:color="auto"/>
      </w:divBdr>
    </w:div>
    <w:div w:id="989141179">
      <w:bodyDiv w:val="1"/>
      <w:marLeft w:val="0"/>
      <w:marRight w:val="0"/>
      <w:marTop w:val="0"/>
      <w:marBottom w:val="0"/>
      <w:divBdr>
        <w:top w:val="none" w:sz="0" w:space="0" w:color="auto"/>
        <w:left w:val="none" w:sz="0" w:space="0" w:color="auto"/>
        <w:bottom w:val="none" w:sz="0" w:space="0" w:color="auto"/>
        <w:right w:val="none" w:sz="0" w:space="0" w:color="auto"/>
      </w:divBdr>
    </w:div>
    <w:div w:id="993336899">
      <w:bodyDiv w:val="1"/>
      <w:marLeft w:val="0"/>
      <w:marRight w:val="0"/>
      <w:marTop w:val="0"/>
      <w:marBottom w:val="0"/>
      <w:divBdr>
        <w:top w:val="none" w:sz="0" w:space="0" w:color="auto"/>
        <w:left w:val="none" w:sz="0" w:space="0" w:color="auto"/>
        <w:bottom w:val="none" w:sz="0" w:space="0" w:color="auto"/>
        <w:right w:val="none" w:sz="0" w:space="0" w:color="auto"/>
      </w:divBdr>
    </w:div>
    <w:div w:id="1020621375">
      <w:bodyDiv w:val="1"/>
      <w:marLeft w:val="0"/>
      <w:marRight w:val="0"/>
      <w:marTop w:val="0"/>
      <w:marBottom w:val="0"/>
      <w:divBdr>
        <w:top w:val="none" w:sz="0" w:space="0" w:color="auto"/>
        <w:left w:val="none" w:sz="0" w:space="0" w:color="auto"/>
        <w:bottom w:val="none" w:sz="0" w:space="0" w:color="auto"/>
        <w:right w:val="none" w:sz="0" w:space="0" w:color="auto"/>
      </w:divBdr>
    </w:div>
    <w:div w:id="1035084776">
      <w:bodyDiv w:val="1"/>
      <w:marLeft w:val="0"/>
      <w:marRight w:val="0"/>
      <w:marTop w:val="0"/>
      <w:marBottom w:val="0"/>
      <w:divBdr>
        <w:top w:val="none" w:sz="0" w:space="0" w:color="auto"/>
        <w:left w:val="none" w:sz="0" w:space="0" w:color="auto"/>
        <w:bottom w:val="none" w:sz="0" w:space="0" w:color="auto"/>
        <w:right w:val="none" w:sz="0" w:space="0" w:color="auto"/>
      </w:divBdr>
      <w:divsChild>
        <w:div w:id="1011177346">
          <w:marLeft w:val="0"/>
          <w:marRight w:val="0"/>
          <w:marTop w:val="0"/>
          <w:marBottom w:val="0"/>
          <w:divBdr>
            <w:top w:val="none" w:sz="0" w:space="0" w:color="auto"/>
            <w:left w:val="none" w:sz="0" w:space="0" w:color="auto"/>
            <w:bottom w:val="none" w:sz="0" w:space="0" w:color="auto"/>
            <w:right w:val="none" w:sz="0" w:space="0" w:color="auto"/>
          </w:divBdr>
          <w:divsChild>
            <w:div w:id="776830246">
              <w:marLeft w:val="0"/>
              <w:marRight w:val="0"/>
              <w:marTop w:val="0"/>
              <w:marBottom w:val="0"/>
              <w:divBdr>
                <w:top w:val="none" w:sz="0" w:space="0" w:color="auto"/>
                <w:left w:val="none" w:sz="0" w:space="0" w:color="auto"/>
                <w:bottom w:val="none" w:sz="0" w:space="0" w:color="auto"/>
                <w:right w:val="none" w:sz="0" w:space="0" w:color="auto"/>
              </w:divBdr>
              <w:divsChild>
                <w:div w:id="19596236">
                  <w:marLeft w:val="0"/>
                  <w:marRight w:val="0"/>
                  <w:marTop w:val="0"/>
                  <w:marBottom w:val="0"/>
                  <w:divBdr>
                    <w:top w:val="none" w:sz="0" w:space="0" w:color="auto"/>
                    <w:left w:val="none" w:sz="0" w:space="0" w:color="auto"/>
                    <w:bottom w:val="none" w:sz="0" w:space="0" w:color="auto"/>
                    <w:right w:val="none" w:sz="0" w:space="0" w:color="auto"/>
                  </w:divBdr>
                  <w:divsChild>
                    <w:div w:id="8291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60281">
      <w:bodyDiv w:val="1"/>
      <w:marLeft w:val="0"/>
      <w:marRight w:val="0"/>
      <w:marTop w:val="0"/>
      <w:marBottom w:val="0"/>
      <w:divBdr>
        <w:top w:val="none" w:sz="0" w:space="0" w:color="auto"/>
        <w:left w:val="none" w:sz="0" w:space="0" w:color="auto"/>
        <w:bottom w:val="none" w:sz="0" w:space="0" w:color="auto"/>
        <w:right w:val="none" w:sz="0" w:space="0" w:color="auto"/>
      </w:divBdr>
    </w:div>
    <w:div w:id="1081294474">
      <w:bodyDiv w:val="1"/>
      <w:marLeft w:val="0"/>
      <w:marRight w:val="0"/>
      <w:marTop w:val="0"/>
      <w:marBottom w:val="0"/>
      <w:divBdr>
        <w:top w:val="none" w:sz="0" w:space="0" w:color="auto"/>
        <w:left w:val="none" w:sz="0" w:space="0" w:color="auto"/>
        <w:bottom w:val="none" w:sz="0" w:space="0" w:color="auto"/>
        <w:right w:val="none" w:sz="0" w:space="0" w:color="auto"/>
      </w:divBdr>
    </w:div>
    <w:div w:id="1093747221">
      <w:bodyDiv w:val="1"/>
      <w:marLeft w:val="0"/>
      <w:marRight w:val="0"/>
      <w:marTop w:val="0"/>
      <w:marBottom w:val="0"/>
      <w:divBdr>
        <w:top w:val="none" w:sz="0" w:space="0" w:color="auto"/>
        <w:left w:val="none" w:sz="0" w:space="0" w:color="auto"/>
        <w:bottom w:val="none" w:sz="0" w:space="0" w:color="auto"/>
        <w:right w:val="none" w:sz="0" w:space="0" w:color="auto"/>
      </w:divBdr>
    </w:div>
    <w:div w:id="1094400312">
      <w:bodyDiv w:val="1"/>
      <w:marLeft w:val="0"/>
      <w:marRight w:val="0"/>
      <w:marTop w:val="0"/>
      <w:marBottom w:val="0"/>
      <w:divBdr>
        <w:top w:val="none" w:sz="0" w:space="0" w:color="auto"/>
        <w:left w:val="none" w:sz="0" w:space="0" w:color="auto"/>
        <w:bottom w:val="none" w:sz="0" w:space="0" w:color="auto"/>
        <w:right w:val="none" w:sz="0" w:space="0" w:color="auto"/>
      </w:divBdr>
    </w:div>
    <w:div w:id="1097604383">
      <w:bodyDiv w:val="1"/>
      <w:marLeft w:val="0"/>
      <w:marRight w:val="0"/>
      <w:marTop w:val="0"/>
      <w:marBottom w:val="0"/>
      <w:divBdr>
        <w:top w:val="none" w:sz="0" w:space="0" w:color="auto"/>
        <w:left w:val="none" w:sz="0" w:space="0" w:color="auto"/>
        <w:bottom w:val="none" w:sz="0" w:space="0" w:color="auto"/>
        <w:right w:val="none" w:sz="0" w:space="0" w:color="auto"/>
      </w:divBdr>
    </w:div>
    <w:div w:id="1130436237">
      <w:bodyDiv w:val="1"/>
      <w:marLeft w:val="0"/>
      <w:marRight w:val="0"/>
      <w:marTop w:val="0"/>
      <w:marBottom w:val="0"/>
      <w:divBdr>
        <w:top w:val="none" w:sz="0" w:space="0" w:color="auto"/>
        <w:left w:val="none" w:sz="0" w:space="0" w:color="auto"/>
        <w:bottom w:val="none" w:sz="0" w:space="0" w:color="auto"/>
        <w:right w:val="none" w:sz="0" w:space="0" w:color="auto"/>
      </w:divBdr>
      <w:divsChild>
        <w:div w:id="243414031">
          <w:marLeft w:val="547"/>
          <w:marRight w:val="0"/>
          <w:marTop w:val="120"/>
          <w:marBottom w:val="0"/>
          <w:divBdr>
            <w:top w:val="none" w:sz="0" w:space="0" w:color="auto"/>
            <w:left w:val="none" w:sz="0" w:space="0" w:color="auto"/>
            <w:bottom w:val="none" w:sz="0" w:space="0" w:color="auto"/>
            <w:right w:val="none" w:sz="0" w:space="0" w:color="auto"/>
          </w:divBdr>
        </w:div>
      </w:divsChild>
    </w:div>
    <w:div w:id="1149589749">
      <w:bodyDiv w:val="1"/>
      <w:marLeft w:val="0"/>
      <w:marRight w:val="0"/>
      <w:marTop w:val="0"/>
      <w:marBottom w:val="0"/>
      <w:divBdr>
        <w:top w:val="none" w:sz="0" w:space="0" w:color="auto"/>
        <w:left w:val="none" w:sz="0" w:space="0" w:color="auto"/>
        <w:bottom w:val="none" w:sz="0" w:space="0" w:color="auto"/>
        <w:right w:val="none" w:sz="0" w:space="0" w:color="auto"/>
      </w:divBdr>
    </w:div>
    <w:div w:id="1198204129">
      <w:bodyDiv w:val="1"/>
      <w:marLeft w:val="0"/>
      <w:marRight w:val="0"/>
      <w:marTop w:val="0"/>
      <w:marBottom w:val="0"/>
      <w:divBdr>
        <w:top w:val="none" w:sz="0" w:space="0" w:color="auto"/>
        <w:left w:val="none" w:sz="0" w:space="0" w:color="auto"/>
        <w:bottom w:val="none" w:sz="0" w:space="0" w:color="auto"/>
        <w:right w:val="none" w:sz="0" w:space="0" w:color="auto"/>
      </w:divBdr>
    </w:div>
    <w:div w:id="1198355111">
      <w:bodyDiv w:val="1"/>
      <w:marLeft w:val="0"/>
      <w:marRight w:val="0"/>
      <w:marTop w:val="0"/>
      <w:marBottom w:val="0"/>
      <w:divBdr>
        <w:top w:val="none" w:sz="0" w:space="0" w:color="auto"/>
        <w:left w:val="none" w:sz="0" w:space="0" w:color="auto"/>
        <w:bottom w:val="none" w:sz="0" w:space="0" w:color="auto"/>
        <w:right w:val="none" w:sz="0" w:space="0" w:color="auto"/>
      </w:divBdr>
    </w:div>
    <w:div w:id="1207378935">
      <w:bodyDiv w:val="1"/>
      <w:marLeft w:val="0"/>
      <w:marRight w:val="0"/>
      <w:marTop w:val="0"/>
      <w:marBottom w:val="0"/>
      <w:divBdr>
        <w:top w:val="none" w:sz="0" w:space="0" w:color="auto"/>
        <w:left w:val="none" w:sz="0" w:space="0" w:color="auto"/>
        <w:bottom w:val="none" w:sz="0" w:space="0" w:color="auto"/>
        <w:right w:val="none" w:sz="0" w:space="0" w:color="auto"/>
      </w:divBdr>
      <w:divsChild>
        <w:div w:id="1232815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9098392">
      <w:bodyDiv w:val="1"/>
      <w:marLeft w:val="0"/>
      <w:marRight w:val="0"/>
      <w:marTop w:val="0"/>
      <w:marBottom w:val="0"/>
      <w:divBdr>
        <w:top w:val="none" w:sz="0" w:space="0" w:color="auto"/>
        <w:left w:val="none" w:sz="0" w:space="0" w:color="auto"/>
        <w:bottom w:val="none" w:sz="0" w:space="0" w:color="auto"/>
        <w:right w:val="none" w:sz="0" w:space="0" w:color="auto"/>
      </w:divBdr>
    </w:div>
    <w:div w:id="1298144314">
      <w:bodyDiv w:val="1"/>
      <w:marLeft w:val="0"/>
      <w:marRight w:val="0"/>
      <w:marTop w:val="0"/>
      <w:marBottom w:val="0"/>
      <w:divBdr>
        <w:top w:val="none" w:sz="0" w:space="0" w:color="auto"/>
        <w:left w:val="none" w:sz="0" w:space="0" w:color="auto"/>
        <w:bottom w:val="none" w:sz="0" w:space="0" w:color="auto"/>
        <w:right w:val="none" w:sz="0" w:space="0" w:color="auto"/>
      </w:divBdr>
    </w:div>
    <w:div w:id="1303734931">
      <w:bodyDiv w:val="1"/>
      <w:marLeft w:val="0"/>
      <w:marRight w:val="0"/>
      <w:marTop w:val="0"/>
      <w:marBottom w:val="0"/>
      <w:divBdr>
        <w:top w:val="none" w:sz="0" w:space="0" w:color="auto"/>
        <w:left w:val="none" w:sz="0" w:space="0" w:color="auto"/>
        <w:bottom w:val="none" w:sz="0" w:space="0" w:color="auto"/>
        <w:right w:val="none" w:sz="0" w:space="0" w:color="auto"/>
      </w:divBdr>
    </w:div>
    <w:div w:id="1361667073">
      <w:bodyDiv w:val="1"/>
      <w:marLeft w:val="0"/>
      <w:marRight w:val="0"/>
      <w:marTop w:val="0"/>
      <w:marBottom w:val="0"/>
      <w:divBdr>
        <w:top w:val="none" w:sz="0" w:space="0" w:color="auto"/>
        <w:left w:val="none" w:sz="0" w:space="0" w:color="auto"/>
        <w:bottom w:val="none" w:sz="0" w:space="0" w:color="auto"/>
        <w:right w:val="none" w:sz="0" w:space="0" w:color="auto"/>
      </w:divBdr>
    </w:div>
    <w:div w:id="1393893862">
      <w:bodyDiv w:val="1"/>
      <w:marLeft w:val="0"/>
      <w:marRight w:val="0"/>
      <w:marTop w:val="0"/>
      <w:marBottom w:val="0"/>
      <w:divBdr>
        <w:top w:val="none" w:sz="0" w:space="0" w:color="auto"/>
        <w:left w:val="none" w:sz="0" w:space="0" w:color="auto"/>
        <w:bottom w:val="none" w:sz="0" w:space="0" w:color="auto"/>
        <w:right w:val="none" w:sz="0" w:space="0" w:color="auto"/>
      </w:divBdr>
      <w:divsChild>
        <w:div w:id="1061559870">
          <w:marLeft w:val="547"/>
          <w:marRight w:val="0"/>
          <w:marTop w:val="144"/>
          <w:marBottom w:val="0"/>
          <w:divBdr>
            <w:top w:val="none" w:sz="0" w:space="0" w:color="auto"/>
            <w:left w:val="none" w:sz="0" w:space="0" w:color="auto"/>
            <w:bottom w:val="none" w:sz="0" w:space="0" w:color="auto"/>
            <w:right w:val="none" w:sz="0" w:space="0" w:color="auto"/>
          </w:divBdr>
        </w:div>
      </w:divsChild>
    </w:div>
    <w:div w:id="1419249023">
      <w:bodyDiv w:val="1"/>
      <w:marLeft w:val="0"/>
      <w:marRight w:val="0"/>
      <w:marTop w:val="0"/>
      <w:marBottom w:val="0"/>
      <w:divBdr>
        <w:top w:val="none" w:sz="0" w:space="0" w:color="auto"/>
        <w:left w:val="none" w:sz="0" w:space="0" w:color="auto"/>
        <w:bottom w:val="none" w:sz="0" w:space="0" w:color="auto"/>
        <w:right w:val="none" w:sz="0" w:space="0" w:color="auto"/>
      </w:divBdr>
    </w:div>
    <w:div w:id="1465806631">
      <w:bodyDiv w:val="1"/>
      <w:marLeft w:val="0"/>
      <w:marRight w:val="0"/>
      <w:marTop w:val="0"/>
      <w:marBottom w:val="0"/>
      <w:divBdr>
        <w:top w:val="none" w:sz="0" w:space="0" w:color="auto"/>
        <w:left w:val="none" w:sz="0" w:space="0" w:color="auto"/>
        <w:bottom w:val="none" w:sz="0" w:space="0" w:color="auto"/>
        <w:right w:val="none" w:sz="0" w:space="0" w:color="auto"/>
      </w:divBdr>
    </w:div>
    <w:div w:id="1482624299">
      <w:bodyDiv w:val="1"/>
      <w:marLeft w:val="0"/>
      <w:marRight w:val="0"/>
      <w:marTop w:val="0"/>
      <w:marBottom w:val="0"/>
      <w:divBdr>
        <w:top w:val="none" w:sz="0" w:space="0" w:color="auto"/>
        <w:left w:val="none" w:sz="0" w:space="0" w:color="auto"/>
        <w:bottom w:val="none" w:sz="0" w:space="0" w:color="auto"/>
        <w:right w:val="none" w:sz="0" w:space="0" w:color="auto"/>
      </w:divBdr>
    </w:div>
    <w:div w:id="1501118247">
      <w:bodyDiv w:val="1"/>
      <w:marLeft w:val="0"/>
      <w:marRight w:val="0"/>
      <w:marTop w:val="0"/>
      <w:marBottom w:val="0"/>
      <w:divBdr>
        <w:top w:val="none" w:sz="0" w:space="0" w:color="auto"/>
        <w:left w:val="none" w:sz="0" w:space="0" w:color="auto"/>
        <w:bottom w:val="none" w:sz="0" w:space="0" w:color="auto"/>
        <w:right w:val="none" w:sz="0" w:space="0" w:color="auto"/>
      </w:divBdr>
    </w:div>
    <w:div w:id="1517308306">
      <w:bodyDiv w:val="1"/>
      <w:marLeft w:val="0"/>
      <w:marRight w:val="0"/>
      <w:marTop w:val="0"/>
      <w:marBottom w:val="0"/>
      <w:divBdr>
        <w:top w:val="none" w:sz="0" w:space="0" w:color="auto"/>
        <w:left w:val="none" w:sz="0" w:space="0" w:color="auto"/>
        <w:bottom w:val="none" w:sz="0" w:space="0" w:color="auto"/>
        <w:right w:val="none" w:sz="0" w:space="0" w:color="auto"/>
      </w:divBdr>
    </w:div>
    <w:div w:id="1552573411">
      <w:bodyDiv w:val="1"/>
      <w:marLeft w:val="0"/>
      <w:marRight w:val="0"/>
      <w:marTop w:val="0"/>
      <w:marBottom w:val="0"/>
      <w:divBdr>
        <w:top w:val="none" w:sz="0" w:space="0" w:color="auto"/>
        <w:left w:val="none" w:sz="0" w:space="0" w:color="auto"/>
        <w:bottom w:val="none" w:sz="0" w:space="0" w:color="auto"/>
        <w:right w:val="none" w:sz="0" w:space="0" w:color="auto"/>
      </w:divBdr>
    </w:div>
    <w:div w:id="1553497027">
      <w:bodyDiv w:val="1"/>
      <w:marLeft w:val="0"/>
      <w:marRight w:val="0"/>
      <w:marTop w:val="0"/>
      <w:marBottom w:val="0"/>
      <w:divBdr>
        <w:top w:val="none" w:sz="0" w:space="0" w:color="auto"/>
        <w:left w:val="none" w:sz="0" w:space="0" w:color="auto"/>
        <w:bottom w:val="none" w:sz="0" w:space="0" w:color="auto"/>
        <w:right w:val="none" w:sz="0" w:space="0" w:color="auto"/>
      </w:divBdr>
    </w:div>
    <w:div w:id="1555266268">
      <w:bodyDiv w:val="1"/>
      <w:marLeft w:val="0"/>
      <w:marRight w:val="0"/>
      <w:marTop w:val="0"/>
      <w:marBottom w:val="0"/>
      <w:divBdr>
        <w:top w:val="none" w:sz="0" w:space="0" w:color="auto"/>
        <w:left w:val="none" w:sz="0" w:space="0" w:color="auto"/>
        <w:bottom w:val="none" w:sz="0" w:space="0" w:color="auto"/>
        <w:right w:val="none" w:sz="0" w:space="0" w:color="auto"/>
      </w:divBdr>
      <w:divsChild>
        <w:div w:id="1176532883">
          <w:marLeft w:val="0"/>
          <w:marRight w:val="0"/>
          <w:marTop w:val="0"/>
          <w:marBottom w:val="0"/>
          <w:divBdr>
            <w:top w:val="none" w:sz="0" w:space="0" w:color="auto"/>
            <w:left w:val="none" w:sz="0" w:space="0" w:color="auto"/>
            <w:bottom w:val="none" w:sz="0" w:space="0" w:color="auto"/>
            <w:right w:val="none" w:sz="0" w:space="0" w:color="auto"/>
          </w:divBdr>
          <w:divsChild>
            <w:div w:id="32730735">
              <w:marLeft w:val="0"/>
              <w:marRight w:val="0"/>
              <w:marTop w:val="0"/>
              <w:marBottom w:val="0"/>
              <w:divBdr>
                <w:top w:val="none" w:sz="0" w:space="0" w:color="auto"/>
                <w:left w:val="none" w:sz="0" w:space="0" w:color="auto"/>
                <w:bottom w:val="none" w:sz="0" w:space="0" w:color="auto"/>
                <w:right w:val="none" w:sz="0" w:space="0" w:color="auto"/>
              </w:divBdr>
              <w:divsChild>
                <w:div w:id="1537087249">
                  <w:marLeft w:val="0"/>
                  <w:marRight w:val="0"/>
                  <w:marTop w:val="0"/>
                  <w:marBottom w:val="0"/>
                  <w:divBdr>
                    <w:top w:val="none" w:sz="0" w:space="0" w:color="auto"/>
                    <w:left w:val="none" w:sz="0" w:space="0" w:color="auto"/>
                    <w:bottom w:val="none" w:sz="0" w:space="0" w:color="auto"/>
                    <w:right w:val="none" w:sz="0" w:space="0" w:color="auto"/>
                  </w:divBdr>
                  <w:divsChild>
                    <w:div w:id="13302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1154">
      <w:bodyDiv w:val="1"/>
      <w:marLeft w:val="0"/>
      <w:marRight w:val="0"/>
      <w:marTop w:val="0"/>
      <w:marBottom w:val="0"/>
      <w:divBdr>
        <w:top w:val="none" w:sz="0" w:space="0" w:color="auto"/>
        <w:left w:val="none" w:sz="0" w:space="0" w:color="auto"/>
        <w:bottom w:val="none" w:sz="0" w:space="0" w:color="auto"/>
        <w:right w:val="none" w:sz="0" w:space="0" w:color="auto"/>
      </w:divBdr>
    </w:div>
    <w:div w:id="1708531478">
      <w:bodyDiv w:val="1"/>
      <w:marLeft w:val="0"/>
      <w:marRight w:val="0"/>
      <w:marTop w:val="0"/>
      <w:marBottom w:val="0"/>
      <w:divBdr>
        <w:top w:val="none" w:sz="0" w:space="0" w:color="auto"/>
        <w:left w:val="none" w:sz="0" w:space="0" w:color="auto"/>
        <w:bottom w:val="none" w:sz="0" w:space="0" w:color="auto"/>
        <w:right w:val="none" w:sz="0" w:space="0" w:color="auto"/>
      </w:divBdr>
    </w:div>
    <w:div w:id="1794133035">
      <w:bodyDiv w:val="1"/>
      <w:marLeft w:val="0"/>
      <w:marRight w:val="0"/>
      <w:marTop w:val="0"/>
      <w:marBottom w:val="0"/>
      <w:divBdr>
        <w:top w:val="none" w:sz="0" w:space="0" w:color="auto"/>
        <w:left w:val="none" w:sz="0" w:space="0" w:color="auto"/>
        <w:bottom w:val="none" w:sz="0" w:space="0" w:color="auto"/>
        <w:right w:val="none" w:sz="0" w:space="0" w:color="auto"/>
      </w:divBdr>
    </w:div>
    <w:div w:id="1813789779">
      <w:bodyDiv w:val="1"/>
      <w:marLeft w:val="0"/>
      <w:marRight w:val="0"/>
      <w:marTop w:val="0"/>
      <w:marBottom w:val="0"/>
      <w:divBdr>
        <w:top w:val="none" w:sz="0" w:space="0" w:color="auto"/>
        <w:left w:val="none" w:sz="0" w:space="0" w:color="auto"/>
        <w:bottom w:val="none" w:sz="0" w:space="0" w:color="auto"/>
        <w:right w:val="none" w:sz="0" w:space="0" w:color="auto"/>
      </w:divBdr>
      <w:divsChild>
        <w:div w:id="943804718">
          <w:marLeft w:val="0"/>
          <w:marRight w:val="0"/>
          <w:marTop w:val="0"/>
          <w:marBottom w:val="0"/>
          <w:divBdr>
            <w:top w:val="none" w:sz="0" w:space="0" w:color="auto"/>
            <w:left w:val="none" w:sz="0" w:space="0" w:color="auto"/>
            <w:bottom w:val="none" w:sz="0" w:space="0" w:color="auto"/>
            <w:right w:val="none" w:sz="0" w:space="0" w:color="auto"/>
          </w:divBdr>
          <w:divsChild>
            <w:div w:id="1569607210">
              <w:marLeft w:val="0"/>
              <w:marRight w:val="0"/>
              <w:marTop w:val="0"/>
              <w:marBottom w:val="0"/>
              <w:divBdr>
                <w:top w:val="none" w:sz="0" w:space="0" w:color="auto"/>
                <w:left w:val="none" w:sz="0" w:space="0" w:color="auto"/>
                <w:bottom w:val="none" w:sz="0" w:space="0" w:color="auto"/>
                <w:right w:val="none" w:sz="0" w:space="0" w:color="auto"/>
              </w:divBdr>
              <w:divsChild>
                <w:div w:id="767771061">
                  <w:marLeft w:val="0"/>
                  <w:marRight w:val="0"/>
                  <w:marTop w:val="0"/>
                  <w:marBottom w:val="0"/>
                  <w:divBdr>
                    <w:top w:val="none" w:sz="0" w:space="0" w:color="auto"/>
                    <w:left w:val="none" w:sz="0" w:space="0" w:color="auto"/>
                    <w:bottom w:val="none" w:sz="0" w:space="0" w:color="auto"/>
                    <w:right w:val="none" w:sz="0" w:space="0" w:color="auto"/>
                  </w:divBdr>
                  <w:divsChild>
                    <w:div w:id="9067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6504">
      <w:bodyDiv w:val="1"/>
      <w:marLeft w:val="0"/>
      <w:marRight w:val="0"/>
      <w:marTop w:val="0"/>
      <w:marBottom w:val="0"/>
      <w:divBdr>
        <w:top w:val="none" w:sz="0" w:space="0" w:color="auto"/>
        <w:left w:val="none" w:sz="0" w:space="0" w:color="auto"/>
        <w:bottom w:val="none" w:sz="0" w:space="0" w:color="auto"/>
        <w:right w:val="none" w:sz="0" w:space="0" w:color="auto"/>
      </w:divBdr>
      <w:divsChild>
        <w:div w:id="1322780979">
          <w:marLeft w:val="0"/>
          <w:marRight w:val="0"/>
          <w:marTop w:val="0"/>
          <w:marBottom w:val="0"/>
          <w:divBdr>
            <w:top w:val="none" w:sz="0" w:space="0" w:color="auto"/>
            <w:left w:val="none" w:sz="0" w:space="0" w:color="auto"/>
            <w:bottom w:val="none" w:sz="0" w:space="0" w:color="auto"/>
            <w:right w:val="none" w:sz="0" w:space="0" w:color="auto"/>
          </w:divBdr>
          <w:divsChild>
            <w:div w:id="860823900">
              <w:marLeft w:val="0"/>
              <w:marRight w:val="0"/>
              <w:marTop w:val="0"/>
              <w:marBottom w:val="0"/>
              <w:divBdr>
                <w:top w:val="none" w:sz="0" w:space="0" w:color="auto"/>
                <w:left w:val="none" w:sz="0" w:space="0" w:color="auto"/>
                <w:bottom w:val="none" w:sz="0" w:space="0" w:color="auto"/>
                <w:right w:val="none" w:sz="0" w:space="0" w:color="auto"/>
              </w:divBdr>
              <w:divsChild>
                <w:div w:id="8575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78">
      <w:bodyDiv w:val="1"/>
      <w:marLeft w:val="0"/>
      <w:marRight w:val="0"/>
      <w:marTop w:val="0"/>
      <w:marBottom w:val="0"/>
      <w:divBdr>
        <w:top w:val="none" w:sz="0" w:space="0" w:color="auto"/>
        <w:left w:val="none" w:sz="0" w:space="0" w:color="auto"/>
        <w:bottom w:val="none" w:sz="0" w:space="0" w:color="auto"/>
        <w:right w:val="none" w:sz="0" w:space="0" w:color="auto"/>
      </w:divBdr>
      <w:divsChild>
        <w:div w:id="1476407906">
          <w:marLeft w:val="0"/>
          <w:marRight w:val="0"/>
          <w:marTop w:val="0"/>
          <w:marBottom w:val="0"/>
          <w:divBdr>
            <w:top w:val="none" w:sz="0" w:space="0" w:color="auto"/>
            <w:left w:val="none" w:sz="0" w:space="0" w:color="auto"/>
            <w:bottom w:val="none" w:sz="0" w:space="0" w:color="auto"/>
            <w:right w:val="none" w:sz="0" w:space="0" w:color="auto"/>
          </w:divBdr>
          <w:divsChild>
            <w:div w:id="1254819833">
              <w:marLeft w:val="0"/>
              <w:marRight w:val="0"/>
              <w:marTop w:val="0"/>
              <w:marBottom w:val="0"/>
              <w:divBdr>
                <w:top w:val="none" w:sz="0" w:space="0" w:color="auto"/>
                <w:left w:val="none" w:sz="0" w:space="0" w:color="auto"/>
                <w:bottom w:val="none" w:sz="0" w:space="0" w:color="auto"/>
                <w:right w:val="none" w:sz="0" w:space="0" w:color="auto"/>
              </w:divBdr>
              <w:divsChild>
                <w:div w:id="8625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1242">
      <w:bodyDiv w:val="1"/>
      <w:marLeft w:val="0"/>
      <w:marRight w:val="0"/>
      <w:marTop w:val="0"/>
      <w:marBottom w:val="0"/>
      <w:divBdr>
        <w:top w:val="none" w:sz="0" w:space="0" w:color="auto"/>
        <w:left w:val="none" w:sz="0" w:space="0" w:color="auto"/>
        <w:bottom w:val="none" w:sz="0" w:space="0" w:color="auto"/>
        <w:right w:val="none" w:sz="0" w:space="0" w:color="auto"/>
      </w:divBdr>
    </w:div>
    <w:div w:id="1920208514">
      <w:bodyDiv w:val="1"/>
      <w:marLeft w:val="0"/>
      <w:marRight w:val="0"/>
      <w:marTop w:val="0"/>
      <w:marBottom w:val="0"/>
      <w:divBdr>
        <w:top w:val="none" w:sz="0" w:space="0" w:color="auto"/>
        <w:left w:val="none" w:sz="0" w:space="0" w:color="auto"/>
        <w:bottom w:val="none" w:sz="0" w:space="0" w:color="auto"/>
        <w:right w:val="none" w:sz="0" w:space="0" w:color="auto"/>
      </w:divBdr>
    </w:div>
    <w:div w:id="1955287966">
      <w:bodyDiv w:val="1"/>
      <w:marLeft w:val="0"/>
      <w:marRight w:val="0"/>
      <w:marTop w:val="0"/>
      <w:marBottom w:val="0"/>
      <w:divBdr>
        <w:top w:val="none" w:sz="0" w:space="0" w:color="auto"/>
        <w:left w:val="none" w:sz="0" w:space="0" w:color="auto"/>
        <w:bottom w:val="none" w:sz="0" w:space="0" w:color="auto"/>
        <w:right w:val="none" w:sz="0" w:space="0" w:color="auto"/>
      </w:divBdr>
    </w:div>
    <w:div w:id="1999994353">
      <w:bodyDiv w:val="1"/>
      <w:marLeft w:val="0"/>
      <w:marRight w:val="0"/>
      <w:marTop w:val="0"/>
      <w:marBottom w:val="0"/>
      <w:divBdr>
        <w:top w:val="none" w:sz="0" w:space="0" w:color="auto"/>
        <w:left w:val="none" w:sz="0" w:space="0" w:color="auto"/>
        <w:bottom w:val="none" w:sz="0" w:space="0" w:color="auto"/>
        <w:right w:val="none" w:sz="0" w:space="0" w:color="auto"/>
      </w:divBdr>
      <w:divsChild>
        <w:div w:id="339965130">
          <w:marLeft w:val="547"/>
          <w:marRight w:val="0"/>
          <w:marTop w:val="96"/>
          <w:marBottom w:val="0"/>
          <w:divBdr>
            <w:top w:val="none" w:sz="0" w:space="0" w:color="auto"/>
            <w:left w:val="none" w:sz="0" w:space="0" w:color="auto"/>
            <w:bottom w:val="none" w:sz="0" w:space="0" w:color="auto"/>
            <w:right w:val="none" w:sz="0" w:space="0" w:color="auto"/>
          </w:divBdr>
        </w:div>
        <w:div w:id="801078992">
          <w:marLeft w:val="547"/>
          <w:marRight w:val="0"/>
          <w:marTop w:val="96"/>
          <w:marBottom w:val="0"/>
          <w:divBdr>
            <w:top w:val="none" w:sz="0" w:space="0" w:color="auto"/>
            <w:left w:val="none" w:sz="0" w:space="0" w:color="auto"/>
            <w:bottom w:val="none" w:sz="0" w:space="0" w:color="auto"/>
            <w:right w:val="none" w:sz="0" w:space="0" w:color="auto"/>
          </w:divBdr>
        </w:div>
        <w:div w:id="1313173094">
          <w:marLeft w:val="547"/>
          <w:marRight w:val="0"/>
          <w:marTop w:val="96"/>
          <w:marBottom w:val="0"/>
          <w:divBdr>
            <w:top w:val="none" w:sz="0" w:space="0" w:color="auto"/>
            <w:left w:val="none" w:sz="0" w:space="0" w:color="auto"/>
            <w:bottom w:val="none" w:sz="0" w:space="0" w:color="auto"/>
            <w:right w:val="none" w:sz="0" w:space="0" w:color="auto"/>
          </w:divBdr>
        </w:div>
        <w:div w:id="1370716913">
          <w:marLeft w:val="547"/>
          <w:marRight w:val="0"/>
          <w:marTop w:val="96"/>
          <w:marBottom w:val="0"/>
          <w:divBdr>
            <w:top w:val="none" w:sz="0" w:space="0" w:color="auto"/>
            <w:left w:val="none" w:sz="0" w:space="0" w:color="auto"/>
            <w:bottom w:val="none" w:sz="0" w:space="0" w:color="auto"/>
            <w:right w:val="none" w:sz="0" w:space="0" w:color="auto"/>
          </w:divBdr>
        </w:div>
      </w:divsChild>
    </w:div>
    <w:div w:id="2062553053">
      <w:bodyDiv w:val="1"/>
      <w:marLeft w:val="0"/>
      <w:marRight w:val="0"/>
      <w:marTop w:val="0"/>
      <w:marBottom w:val="0"/>
      <w:divBdr>
        <w:top w:val="none" w:sz="0" w:space="0" w:color="auto"/>
        <w:left w:val="none" w:sz="0" w:space="0" w:color="auto"/>
        <w:bottom w:val="none" w:sz="0" w:space="0" w:color="auto"/>
        <w:right w:val="none" w:sz="0" w:space="0" w:color="auto"/>
      </w:divBdr>
      <w:divsChild>
        <w:div w:id="1307784157">
          <w:marLeft w:val="547"/>
          <w:marRight w:val="0"/>
          <w:marTop w:val="130"/>
          <w:marBottom w:val="0"/>
          <w:divBdr>
            <w:top w:val="none" w:sz="0" w:space="0" w:color="auto"/>
            <w:left w:val="none" w:sz="0" w:space="0" w:color="auto"/>
            <w:bottom w:val="none" w:sz="0" w:space="0" w:color="auto"/>
            <w:right w:val="none" w:sz="0" w:space="0" w:color="auto"/>
          </w:divBdr>
        </w:div>
        <w:div w:id="1517576121">
          <w:marLeft w:val="1166"/>
          <w:marRight w:val="0"/>
          <w:marTop w:val="115"/>
          <w:marBottom w:val="0"/>
          <w:divBdr>
            <w:top w:val="none" w:sz="0" w:space="0" w:color="auto"/>
            <w:left w:val="none" w:sz="0" w:space="0" w:color="auto"/>
            <w:bottom w:val="none" w:sz="0" w:space="0" w:color="auto"/>
            <w:right w:val="none" w:sz="0" w:space="0" w:color="auto"/>
          </w:divBdr>
        </w:div>
        <w:div w:id="1795640048">
          <w:marLeft w:val="1800"/>
          <w:marRight w:val="0"/>
          <w:marTop w:val="96"/>
          <w:marBottom w:val="0"/>
          <w:divBdr>
            <w:top w:val="none" w:sz="0" w:space="0" w:color="auto"/>
            <w:left w:val="none" w:sz="0" w:space="0" w:color="auto"/>
            <w:bottom w:val="none" w:sz="0" w:space="0" w:color="auto"/>
            <w:right w:val="none" w:sz="0" w:space="0" w:color="auto"/>
          </w:divBdr>
        </w:div>
      </w:divsChild>
    </w:div>
    <w:div w:id="2067755645">
      <w:bodyDiv w:val="1"/>
      <w:marLeft w:val="0"/>
      <w:marRight w:val="0"/>
      <w:marTop w:val="0"/>
      <w:marBottom w:val="0"/>
      <w:divBdr>
        <w:top w:val="none" w:sz="0" w:space="0" w:color="auto"/>
        <w:left w:val="none" w:sz="0" w:space="0" w:color="auto"/>
        <w:bottom w:val="none" w:sz="0" w:space="0" w:color="auto"/>
        <w:right w:val="none" w:sz="0" w:space="0" w:color="auto"/>
      </w:divBdr>
      <w:divsChild>
        <w:div w:id="731463334">
          <w:marLeft w:val="547"/>
          <w:marRight w:val="0"/>
          <w:marTop w:val="115"/>
          <w:marBottom w:val="0"/>
          <w:divBdr>
            <w:top w:val="none" w:sz="0" w:space="0" w:color="auto"/>
            <w:left w:val="none" w:sz="0" w:space="0" w:color="auto"/>
            <w:bottom w:val="none" w:sz="0" w:space="0" w:color="auto"/>
            <w:right w:val="none" w:sz="0" w:space="0" w:color="auto"/>
          </w:divBdr>
        </w:div>
      </w:divsChild>
    </w:div>
    <w:div w:id="2072995777">
      <w:bodyDiv w:val="1"/>
      <w:marLeft w:val="0"/>
      <w:marRight w:val="0"/>
      <w:marTop w:val="0"/>
      <w:marBottom w:val="0"/>
      <w:divBdr>
        <w:top w:val="none" w:sz="0" w:space="0" w:color="auto"/>
        <w:left w:val="none" w:sz="0" w:space="0" w:color="auto"/>
        <w:bottom w:val="none" w:sz="0" w:space="0" w:color="auto"/>
        <w:right w:val="none" w:sz="0" w:space="0" w:color="auto"/>
      </w:divBdr>
      <w:divsChild>
        <w:div w:id="1853959374">
          <w:marLeft w:val="0"/>
          <w:marRight w:val="0"/>
          <w:marTop w:val="0"/>
          <w:marBottom w:val="0"/>
          <w:divBdr>
            <w:top w:val="none" w:sz="0" w:space="0" w:color="auto"/>
            <w:left w:val="none" w:sz="0" w:space="0" w:color="auto"/>
            <w:bottom w:val="none" w:sz="0" w:space="0" w:color="auto"/>
            <w:right w:val="none" w:sz="0" w:space="0" w:color="auto"/>
          </w:divBdr>
          <w:divsChild>
            <w:div w:id="322247141">
              <w:marLeft w:val="0"/>
              <w:marRight w:val="0"/>
              <w:marTop w:val="0"/>
              <w:marBottom w:val="0"/>
              <w:divBdr>
                <w:top w:val="none" w:sz="0" w:space="0" w:color="auto"/>
                <w:left w:val="none" w:sz="0" w:space="0" w:color="auto"/>
                <w:bottom w:val="none" w:sz="0" w:space="0" w:color="auto"/>
                <w:right w:val="none" w:sz="0" w:space="0" w:color="auto"/>
              </w:divBdr>
              <w:divsChild>
                <w:div w:id="286788326">
                  <w:marLeft w:val="0"/>
                  <w:marRight w:val="0"/>
                  <w:marTop w:val="0"/>
                  <w:marBottom w:val="0"/>
                  <w:divBdr>
                    <w:top w:val="none" w:sz="0" w:space="0" w:color="auto"/>
                    <w:left w:val="none" w:sz="0" w:space="0" w:color="auto"/>
                    <w:bottom w:val="none" w:sz="0" w:space="0" w:color="auto"/>
                    <w:right w:val="none" w:sz="0" w:space="0" w:color="auto"/>
                  </w:divBdr>
                  <w:divsChild>
                    <w:div w:id="1983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9630">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sChild>
        <w:div w:id="1577518437">
          <w:marLeft w:val="0"/>
          <w:marRight w:val="0"/>
          <w:marTop w:val="0"/>
          <w:marBottom w:val="0"/>
          <w:divBdr>
            <w:top w:val="none" w:sz="0" w:space="0" w:color="auto"/>
            <w:left w:val="none" w:sz="0" w:space="0" w:color="auto"/>
            <w:bottom w:val="none" w:sz="0" w:space="0" w:color="auto"/>
            <w:right w:val="none" w:sz="0" w:space="0" w:color="auto"/>
          </w:divBdr>
          <w:divsChild>
            <w:div w:id="794569543">
              <w:marLeft w:val="0"/>
              <w:marRight w:val="0"/>
              <w:marTop w:val="0"/>
              <w:marBottom w:val="0"/>
              <w:divBdr>
                <w:top w:val="none" w:sz="0" w:space="0" w:color="auto"/>
                <w:left w:val="none" w:sz="0" w:space="0" w:color="auto"/>
                <w:bottom w:val="none" w:sz="0" w:space="0" w:color="auto"/>
                <w:right w:val="none" w:sz="0" w:space="0" w:color="auto"/>
              </w:divBdr>
              <w:divsChild>
                <w:div w:id="451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dri-s.org/wp-content/uploads/2018/02/Publikacija-engleski.pdf"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hrw.org/report/2016/06/08/it-my-dream-leave-place/children-disabilities-serbian-institutions" TargetMode="External"/><Relationship Id="rId17" Type="http://schemas.openxmlformats.org/officeDocument/2006/relationships/hyperlink" Target="mailto:dciric@driadvocac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mcrae@womenenable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erimoe@hrw.org" TargetMode="External"/><Relationship Id="rId23" Type="http://schemas.openxmlformats.org/officeDocument/2006/relationships/footer" Target="footer3.xm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dri-s.org/wp-content/uploads/2018/01/Istrazivanje-knjizni-blok.pdf"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mdri-s.org/wp-content/uploads/2018/01/Istrazivanje-knjizni-blok.pdf" TargetMode="External"/><Relationship Id="rId2" Type="http://schemas.openxmlformats.org/officeDocument/2006/relationships/hyperlink" Target="http://www.mdri-s.org/wp-content/uploads/2018/02/Publikacija-engleski.pdf" TargetMode="External"/><Relationship Id="rId1" Type="http://schemas.openxmlformats.org/officeDocument/2006/relationships/hyperlink" Target="https://www.mdri-s.org/wp-content/uploads/2018/01/Istrazivanje-knjizni-blok.pdf" TargetMode="External"/><Relationship Id="rId5" Type="http://schemas.openxmlformats.org/officeDocument/2006/relationships/hyperlink" Target="https://tbinternet.ohchr.org/_layouts/treatybodyexternal/Download.aspx?symbolno=CRPD/C/SRB/CO/1&amp;Lang=En" TargetMode="External"/><Relationship Id="rId4" Type="http://schemas.openxmlformats.org/officeDocument/2006/relationships/hyperlink" Target="https://www.hrw.org/report/2016/06/08/it-my-dream-leave-place/children-disabilities-serbian-instit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3251-A884-C74C-A6D7-F81C1BF85D30}">
  <ds:schemaRefs>
    <ds:schemaRef ds:uri="http://schemas.openxmlformats.org/officeDocument/2006/bibliography"/>
  </ds:schemaRefs>
</ds:datastoreItem>
</file>

<file path=customXml/itemProps2.xml><?xml version="1.0" encoding="utf-8"?>
<ds:datastoreItem xmlns:ds="http://schemas.openxmlformats.org/officeDocument/2006/customXml" ds:itemID="{0467A156-E8A3-AE46-B8DB-8D530349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3757</Words>
  <Characters>21042</Characters>
  <Application>Microsoft Office Word</Application>
  <DocSecurity>0</DocSecurity>
  <Lines>309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Emina Cerimovic</dc:creator>
  <cp:lastModifiedBy>Amanda McRae</cp:lastModifiedBy>
  <cp:revision>6</cp:revision>
  <cp:lastPrinted>2016-01-28T14:07:00Z</cp:lastPrinted>
  <dcterms:created xsi:type="dcterms:W3CDTF">2019-01-28T19:48:00Z</dcterms:created>
  <dcterms:modified xsi:type="dcterms:W3CDTF">2019-01-28T20:02:00Z</dcterms:modified>
</cp:coreProperties>
</file>